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78E" w:rsidRPr="0064164E" w:rsidRDefault="003F778E" w:rsidP="003F778E">
      <w:pPr>
        <w:pStyle w:val="Nadpis1"/>
        <w:rPr>
          <w:rFonts w:asciiTheme="minorHAnsi" w:hAnsiTheme="minorHAnsi" w:cs="Arial"/>
          <w:color w:val="222222"/>
          <w:sz w:val="22"/>
          <w:szCs w:val="22"/>
        </w:rPr>
      </w:pPr>
      <w:r w:rsidRPr="0064164E">
        <w:rPr>
          <w:rFonts w:asciiTheme="minorHAnsi" w:hAnsiTheme="minorHAnsi" w:cs="Arial"/>
          <w:color w:val="222222"/>
          <w:sz w:val="28"/>
          <w:szCs w:val="22"/>
        </w:rPr>
        <w:t xml:space="preserve">Pharmeuropa 33.1 </w:t>
      </w:r>
      <w:r w:rsidR="005039CA" w:rsidRPr="0064164E">
        <w:rPr>
          <w:rFonts w:asciiTheme="minorHAnsi" w:hAnsiTheme="minorHAnsi" w:cs="Arial"/>
          <w:color w:val="222222"/>
          <w:sz w:val="28"/>
          <w:szCs w:val="22"/>
        </w:rPr>
        <w:tab/>
      </w:r>
      <w:r w:rsidR="005039CA" w:rsidRPr="0064164E">
        <w:rPr>
          <w:rFonts w:asciiTheme="minorHAnsi" w:hAnsiTheme="minorHAnsi" w:cs="Arial"/>
          <w:color w:val="222222"/>
          <w:sz w:val="28"/>
          <w:szCs w:val="22"/>
        </w:rPr>
        <w:tab/>
      </w:r>
      <w:r w:rsidR="005039CA" w:rsidRPr="0064164E">
        <w:rPr>
          <w:rFonts w:asciiTheme="minorHAnsi" w:hAnsiTheme="minorHAnsi" w:cs="Arial"/>
          <w:color w:val="222222"/>
          <w:sz w:val="28"/>
          <w:szCs w:val="22"/>
        </w:rPr>
        <w:tab/>
      </w:r>
      <w:r w:rsidR="005039CA" w:rsidRPr="0064164E">
        <w:rPr>
          <w:rFonts w:asciiTheme="minorHAnsi" w:hAnsiTheme="minorHAnsi" w:cs="Arial"/>
          <w:color w:val="222222"/>
          <w:sz w:val="28"/>
          <w:szCs w:val="22"/>
        </w:rPr>
        <w:tab/>
      </w:r>
      <w:r w:rsidR="005039CA" w:rsidRPr="0064164E">
        <w:rPr>
          <w:rFonts w:asciiTheme="minorHAnsi" w:hAnsiTheme="minorHAnsi" w:cs="Arial"/>
          <w:color w:val="222222"/>
          <w:sz w:val="28"/>
          <w:szCs w:val="22"/>
        </w:rPr>
        <w:tab/>
      </w:r>
      <w:r w:rsidR="005039CA" w:rsidRPr="0064164E">
        <w:rPr>
          <w:rFonts w:asciiTheme="minorHAnsi" w:hAnsiTheme="minorHAnsi" w:cs="Arial"/>
          <w:color w:val="222222"/>
          <w:sz w:val="28"/>
          <w:szCs w:val="22"/>
        </w:rPr>
        <w:tab/>
        <w:t>do 31.3.2021</w:t>
      </w:r>
    </w:p>
    <w:tbl>
      <w:tblPr>
        <w:tblStyle w:val="Mkatabulky"/>
        <w:tblpPr w:leftFromText="141" w:rightFromText="141" w:vertAnchor="text" w:tblpY="1"/>
        <w:tblOverlap w:val="never"/>
        <w:tblW w:w="8173" w:type="dxa"/>
        <w:tblLook w:val="04A0" w:firstRow="1" w:lastRow="0" w:firstColumn="1" w:lastColumn="0" w:noHBand="0" w:noVBand="1"/>
      </w:tblPr>
      <w:tblGrid>
        <w:gridCol w:w="5337"/>
        <w:gridCol w:w="1418"/>
        <w:gridCol w:w="1418"/>
      </w:tblGrid>
      <w:tr w:rsidR="005039CA" w:rsidRPr="0064164E" w:rsidTr="005039CA">
        <w:tc>
          <w:tcPr>
            <w:tcW w:w="5337" w:type="dxa"/>
          </w:tcPr>
          <w:p w:rsidR="005039CA" w:rsidRPr="0064164E" w:rsidRDefault="005039CA" w:rsidP="00883D59">
            <w:pPr>
              <w:spacing w:before="100" w:beforeAutospacing="1"/>
              <w:jc w:val="center"/>
              <w:rPr>
                <w:rStyle w:val="Nzev1"/>
                <w:rFonts w:cs="Arial"/>
                <w:b/>
                <w:color w:val="222222"/>
                <w:sz w:val="24"/>
                <w:lang w:val="en"/>
              </w:rPr>
            </w:pPr>
            <w:r w:rsidRPr="0064164E">
              <w:rPr>
                <w:rStyle w:val="Nzev1"/>
                <w:rFonts w:cs="Arial"/>
                <w:b/>
                <w:color w:val="222222"/>
                <w:sz w:val="24"/>
                <w:lang w:val="en"/>
              </w:rPr>
              <w:t xml:space="preserve">Název </w:t>
            </w:r>
            <w:bookmarkStart w:id="0" w:name="_GoBack"/>
            <w:bookmarkEnd w:id="0"/>
            <w:r w:rsidRPr="0064164E">
              <w:rPr>
                <w:rStyle w:val="Nzev1"/>
                <w:rFonts w:cs="Arial"/>
                <w:b/>
                <w:color w:val="222222"/>
                <w:sz w:val="24"/>
                <w:lang w:val="en"/>
              </w:rPr>
              <w:t>textu</w:t>
            </w:r>
          </w:p>
        </w:tc>
        <w:tc>
          <w:tcPr>
            <w:tcW w:w="1418" w:type="dxa"/>
          </w:tcPr>
          <w:p w:rsidR="005039CA" w:rsidRPr="0064164E" w:rsidRDefault="005039CA" w:rsidP="00DC5032">
            <w:pPr>
              <w:spacing w:before="100" w:beforeAutospacing="1"/>
              <w:jc w:val="center"/>
              <w:rPr>
                <w:rStyle w:val="Nzev1"/>
                <w:rFonts w:cs="Arial"/>
                <w:b/>
                <w:color w:val="222222"/>
                <w:sz w:val="24"/>
                <w:lang w:val="en"/>
              </w:rPr>
            </w:pPr>
            <w:r w:rsidRPr="0064164E">
              <w:rPr>
                <w:rStyle w:val="result-field-label"/>
                <w:rFonts w:cs="Arial"/>
                <w:b/>
                <w:color w:val="222222"/>
                <w:sz w:val="24"/>
              </w:rPr>
              <w:t>Číslo článku</w:t>
            </w:r>
          </w:p>
        </w:tc>
        <w:tc>
          <w:tcPr>
            <w:tcW w:w="1418" w:type="dxa"/>
          </w:tcPr>
          <w:p w:rsidR="005039CA" w:rsidRPr="0064164E" w:rsidRDefault="005039CA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b/>
                <w:color w:val="222222"/>
                <w:sz w:val="24"/>
              </w:rPr>
            </w:pPr>
            <w:r w:rsidRPr="0064164E">
              <w:rPr>
                <w:rStyle w:val="result-field-label"/>
                <w:rFonts w:cs="Arial"/>
                <w:b/>
                <w:color w:val="222222"/>
                <w:sz w:val="24"/>
              </w:rPr>
              <w:t>Pracovní skupina</w:t>
            </w:r>
          </w:p>
        </w:tc>
      </w:tr>
      <w:tr w:rsidR="005039CA" w:rsidRPr="0064164E" w:rsidTr="005039CA">
        <w:tc>
          <w:tcPr>
            <w:tcW w:w="5337" w:type="dxa"/>
          </w:tcPr>
          <w:p w:rsidR="005039CA" w:rsidRPr="0064164E" w:rsidRDefault="005039CA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2.6.39. Microbiological examination of human tissues</w:t>
            </w:r>
          </w:p>
        </w:tc>
        <w:tc>
          <w:tcPr>
            <w:tcW w:w="1418" w:type="dxa"/>
          </w:tcPr>
          <w:p w:rsidR="005039CA" w:rsidRPr="0064164E" w:rsidRDefault="005039CA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Fonts w:eastAsia="Times New Roman" w:cs="Times New Roman"/>
                <w:color w:val="222222"/>
                <w:sz w:val="24"/>
                <w:szCs w:val="24"/>
                <w:lang w:eastAsia="cs-CZ"/>
              </w:rPr>
              <w:t>20639</w:t>
            </w:r>
          </w:p>
        </w:tc>
        <w:tc>
          <w:tcPr>
            <w:tcW w:w="1418" w:type="dxa"/>
          </w:tcPr>
          <w:p w:rsidR="005039CA" w:rsidRPr="0064164E" w:rsidRDefault="005039CA" w:rsidP="00DC5032">
            <w:pPr>
              <w:spacing w:before="100" w:beforeAutospacing="1"/>
              <w:jc w:val="center"/>
              <w:rPr>
                <w:rFonts w:eastAsia="Times New Roman" w:cs="Times New Roman"/>
                <w:color w:val="222222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color w:val="222222"/>
                <w:sz w:val="24"/>
                <w:szCs w:val="24"/>
                <w:lang w:eastAsia="cs-CZ"/>
              </w:rPr>
              <w:t>CTP</w:t>
            </w:r>
          </w:p>
        </w:tc>
      </w:tr>
      <w:tr w:rsidR="005039CA" w:rsidRPr="0064164E" w:rsidTr="005039CA">
        <w:tc>
          <w:tcPr>
            <w:tcW w:w="5337" w:type="dxa"/>
          </w:tcPr>
          <w:p w:rsidR="005039CA" w:rsidRPr="0064164E" w:rsidRDefault="005039CA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2.9.2. Disintegration test for solid rectal and vaginal dosage forms</w:t>
            </w:r>
          </w:p>
        </w:tc>
        <w:tc>
          <w:tcPr>
            <w:tcW w:w="1418" w:type="dxa"/>
          </w:tcPr>
          <w:p w:rsidR="005039CA" w:rsidRPr="0064164E" w:rsidRDefault="005039CA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Fonts w:eastAsia="Times New Roman" w:cs="Times New Roman"/>
                <w:color w:val="222222"/>
                <w:sz w:val="24"/>
                <w:szCs w:val="24"/>
                <w:lang w:eastAsia="cs-CZ"/>
              </w:rPr>
              <w:t>20902</w:t>
            </w:r>
          </w:p>
        </w:tc>
        <w:tc>
          <w:tcPr>
            <w:tcW w:w="1418" w:type="dxa"/>
          </w:tcPr>
          <w:p w:rsidR="005039CA" w:rsidRPr="0064164E" w:rsidRDefault="005039CA" w:rsidP="00DC5032">
            <w:pPr>
              <w:spacing w:before="100" w:beforeAutospacing="1"/>
              <w:jc w:val="center"/>
              <w:rPr>
                <w:rFonts w:eastAsia="Times New Roman" w:cs="Times New Roman"/>
                <w:color w:val="222222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color w:val="222222"/>
                <w:sz w:val="24"/>
                <w:szCs w:val="24"/>
                <w:lang w:eastAsia="cs-CZ"/>
              </w:rPr>
              <w:t>12</w:t>
            </w:r>
          </w:p>
        </w:tc>
      </w:tr>
      <w:tr w:rsidR="005039CA" w:rsidRPr="0064164E" w:rsidTr="005039CA">
        <w:tc>
          <w:tcPr>
            <w:tcW w:w="5337" w:type="dxa"/>
          </w:tcPr>
          <w:p w:rsidR="005039CA" w:rsidRPr="0064164E" w:rsidRDefault="00870527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2.9.5. Uniformity of mass of single-dose preparations</w:t>
            </w:r>
          </w:p>
        </w:tc>
        <w:tc>
          <w:tcPr>
            <w:tcW w:w="1418" w:type="dxa"/>
          </w:tcPr>
          <w:p w:rsidR="005039CA" w:rsidRPr="0064164E" w:rsidRDefault="00870527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20905</w:t>
            </w:r>
          </w:p>
        </w:tc>
        <w:tc>
          <w:tcPr>
            <w:tcW w:w="1418" w:type="dxa"/>
          </w:tcPr>
          <w:p w:rsidR="005039CA" w:rsidRPr="0064164E" w:rsidRDefault="00870527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12</w:t>
            </w:r>
          </w:p>
        </w:tc>
      </w:tr>
      <w:tr w:rsidR="005039CA" w:rsidRPr="0064164E" w:rsidTr="005039CA">
        <w:tc>
          <w:tcPr>
            <w:tcW w:w="5337" w:type="dxa"/>
          </w:tcPr>
          <w:p w:rsidR="005039CA" w:rsidRPr="0064164E" w:rsidRDefault="00870527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Adrenaline</w:t>
            </w:r>
          </w:p>
        </w:tc>
        <w:tc>
          <w:tcPr>
            <w:tcW w:w="1418" w:type="dxa"/>
          </w:tcPr>
          <w:p w:rsidR="005039CA" w:rsidRPr="0064164E" w:rsidRDefault="00870527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2303</w:t>
            </w:r>
          </w:p>
        </w:tc>
        <w:tc>
          <w:tcPr>
            <w:tcW w:w="1418" w:type="dxa"/>
          </w:tcPr>
          <w:p w:rsidR="005039CA" w:rsidRPr="0064164E" w:rsidRDefault="00D63660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10A</w:t>
            </w:r>
          </w:p>
        </w:tc>
      </w:tr>
      <w:tr w:rsidR="005039CA" w:rsidRPr="0064164E" w:rsidTr="005039CA">
        <w:tc>
          <w:tcPr>
            <w:tcW w:w="5337" w:type="dxa"/>
          </w:tcPr>
          <w:p w:rsidR="005039CA" w:rsidRPr="0064164E" w:rsidRDefault="00870527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A</w:t>
            </w: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miodarone hydrochloride</w:t>
            </w:r>
          </w:p>
        </w:tc>
        <w:tc>
          <w:tcPr>
            <w:tcW w:w="1418" w:type="dxa"/>
          </w:tcPr>
          <w:p w:rsidR="005039CA" w:rsidRPr="0064164E" w:rsidRDefault="00870527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0803</w:t>
            </w:r>
          </w:p>
        </w:tc>
        <w:tc>
          <w:tcPr>
            <w:tcW w:w="1418" w:type="dxa"/>
          </w:tcPr>
          <w:p w:rsidR="005039CA" w:rsidRPr="0064164E" w:rsidRDefault="00870527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11</w:t>
            </w:r>
          </w:p>
        </w:tc>
      </w:tr>
      <w:tr w:rsidR="005039CA" w:rsidRPr="0064164E" w:rsidTr="005039CA">
        <w:tc>
          <w:tcPr>
            <w:tcW w:w="5337" w:type="dxa"/>
          </w:tcPr>
          <w:p w:rsidR="005039CA" w:rsidRPr="0064164E" w:rsidRDefault="00870527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Bupivacaine</w:t>
            </w:r>
          </w:p>
        </w:tc>
        <w:tc>
          <w:tcPr>
            <w:tcW w:w="1418" w:type="dxa"/>
          </w:tcPr>
          <w:p w:rsidR="005039CA" w:rsidRPr="0064164E" w:rsidRDefault="00870527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2761</w:t>
            </w:r>
          </w:p>
        </w:tc>
        <w:tc>
          <w:tcPr>
            <w:tcW w:w="1418" w:type="dxa"/>
          </w:tcPr>
          <w:p w:rsidR="005039CA" w:rsidRPr="0064164E" w:rsidRDefault="00D63660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10A</w:t>
            </w:r>
          </w:p>
        </w:tc>
      </w:tr>
      <w:tr w:rsidR="00870527" w:rsidRPr="0064164E" w:rsidTr="005039CA">
        <w:tc>
          <w:tcPr>
            <w:tcW w:w="5337" w:type="dxa"/>
          </w:tcPr>
          <w:p w:rsidR="00870527" w:rsidRPr="0064164E" w:rsidRDefault="00D63660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Calcium chloride hexahydrate</w:t>
            </w:r>
          </w:p>
        </w:tc>
        <w:tc>
          <w:tcPr>
            <w:tcW w:w="1418" w:type="dxa"/>
          </w:tcPr>
          <w:p w:rsidR="00870527" w:rsidRPr="0064164E" w:rsidRDefault="00D63660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0707</w:t>
            </w:r>
          </w:p>
        </w:tc>
        <w:tc>
          <w:tcPr>
            <w:tcW w:w="1418" w:type="dxa"/>
          </w:tcPr>
          <w:p w:rsidR="00870527" w:rsidRPr="0064164E" w:rsidRDefault="00D63660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9</w:t>
            </w:r>
          </w:p>
        </w:tc>
      </w:tr>
      <w:tr w:rsidR="00870527" w:rsidRPr="0064164E" w:rsidTr="005039CA">
        <w:tc>
          <w:tcPr>
            <w:tcW w:w="5337" w:type="dxa"/>
          </w:tcPr>
          <w:p w:rsidR="00870527" w:rsidRPr="0064164E" w:rsidRDefault="00660132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Cetyl palmitate</w:t>
            </w:r>
          </w:p>
        </w:tc>
        <w:tc>
          <w:tcPr>
            <w:tcW w:w="1418" w:type="dxa"/>
          </w:tcPr>
          <w:p w:rsidR="00870527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1906</w:t>
            </w:r>
          </w:p>
        </w:tc>
        <w:tc>
          <w:tcPr>
            <w:tcW w:w="1418" w:type="dxa"/>
          </w:tcPr>
          <w:p w:rsidR="00870527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13H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Cholecalciferol concentrate (powder form)</w:t>
            </w:r>
          </w:p>
        </w:tc>
        <w:tc>
          <w:tcPr>
            <w:tcW w:w="1418" w:type="dxa"/>
          </w:tcPr>
          <w:p w:rsidR="00660132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0574</w:t>
            </w:r>
          </w:p>
        </w:tc>
        <w:tc>
          <w:tcPr>
            <w:tcW w:w="1418" w:type="dxa"/>
          </w:tcPr>
          <w:p w:rsidR="00660132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VIT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Ciprofloxacin hydrochloride hydrate</w:t>
            </w:r>
          </w:p>
        </w:tc>
        <w:tc>
          <w:tcPr>
            <w:tcW w:w="1418" w:type="dxa"/>
          </w:tcPr>
          <w:p w:rsidR="00660132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0888</w:t>
            </w:r>
          </w:p>
        </w:tc>
        <w:tc>
          <w:tcPr>
            <w:tcW w:w="1418" w:type="dxa"/>
          </w:tcPr>
          <w:p w:rsidR="00660132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10B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Clostridium botulinum vaccine for veterinary use</w:t>
            </w:r>
          </w:p>
        </w:tc>
        <w:tc>
          <w:tcPr>
            <w:tcW w:w="1418" w:type="dxa"/>
          </w:tcPr>
          <w:p w:rsidR="00660132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0360</w:t>
            </w:r>
          </w:p>
        </w:tc>
        <w:tc>
          <w:tcPr>
            <w:tcW w:w="1418" w:type="dxa"/>
          </w:tcPr>
          <w:p w:rsidR="00660132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15V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081344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Enoxolone</w:t>
            </w:r>
          </w:p>
        </w:tc>
        <w:tc>
          <w:tcPr>
            <w:tcW w:w="1418" w:type="dxa"/>
          </w:tcPr>
          <w:p w:rsidR="00660132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1511</w:t>
            </w:r>
          </w:p>
        </w:tc>
        <w:tc>
          <w:tcPr>
            <w:tcW w:w="1418" w:type="dxa"/>
          </w:tcPr>
          <w:p w:rsidR="00660132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11</w:t>
            </w:r>
          </w:p>
        </w:tc>
      </w:tr>
      <w:tr w:rsidR="00870527" w:rsidRPr="0064164E" w:rsidTr="005039CA">
        <w:tc>
          <w:tcPr>
            <w:tcW w:w="5337" w:type="dxa"/>
          </w:tcPr>
          <w:p w:rsidR="00870527" w:rsidRPr="0064164E" w:rsidRDefault="00660132" w:rsidP="00660132">
            <w:pPr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 xml:space="preserve">Ferrum metallicum for homoeopathic preparations </w:t>
            </w:r>
          </w:p>
        </w:tc>
        <w:tc>
          <w:tcPr>
            <w:tcW w:w="1418" w:type="dxa"/>
          </w:tcPr>
          <w:p w:rsidR="00870527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2026</w:t>
            </w:r>
          </w:p>
        </w:tc>
        <w:tc>
          <w:tcPr>
            <w:tcW w:w="1418" w:type="dxa"/>
          </w:tcPr>
          <w:p w:rsidR="00870527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HOM</w:t>
            </w:r>
          </w:p>
        </w:tc>
      </w:tr>
      <w:tr w:rsidR="005039CA" w:rsidRPr="0064164E" w:rsidTr="005039CA">
        <w:tc>
          <w:tcPr>
            <w:tcW w:w="5337" w:type="dxa"/>
          </w:tcPr>
          <w:p w:rsidR="005039CA" w:rsidRPr="0064164E" w:rsidRDefault="00660132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Fish oil, rich in omega-3 acids</w:t>
            </w:r>
          </w:p>
        </w:tc>
        <w:tc>
          <w:tcPr>
            <w:tcW w:w="1418" w:type="dxa"/>
          </w:tcPr>
          <w:p w:rsidR="005039CA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1912</w:t>
            </w:r>
          </w:p>
        </w:tc>
        <w:tc>
          <w:tcPr>
            <w:tcW w:w="1418" w:type="dxa"/>
          </w:tcPr>
          <w:p w:rsidR="005039CA" w:rsidRPr="0064164E" w:rsidRDefault="0066013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13H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2B3800">
            <w:pPr>
              <w:spacing w:before="100" w:beforeAutospacing="1"/>
              <w:rPr>
                <w:rStyle w:val="Nzev1"/>
                <w:rFonts w:cs="Arial"/>
                <w:color w:val="222222"/>
                <w:sz w:val="24"/>
                <w:szCs w:val="24"/>
                <w:lang w:val="en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Follitropin</w:t>
            </w:r>
          </w:p>
        </w:tc>
        <w:tc>
          <w:tcPr>
            <w:tcW w:w="1418" w:type="dxa"/>
          </w:tcPr>
          <w:p w:rsidR="00660132" w:rsidRPr="0064164E" w:rsidRDefault="00C256FD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2285</w:t>
            </w:r>
          </w:p>
        </w:tc>
        <w:tc>
          <w:tcPr>
            <w:tcW w:w="1418" w:type="dxa"/>
          </w:tcPr>
          <w:p w:rsidR="00660132" w:rsidRPr="0064164E" w:rsidRDefault="00C256FD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6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Follitropin concentrated solution</w:t>
            </w:r>
          </w:p>
        </w:tc>
        <w:tc>
          <w:tcPr>
            <w:tcW w:w="1418" w:type="dxa"/>
          </w:tcPr>
          <w:p w:rsidR="00660132" w:rsidRPr="0064164E" w:rsidRDefault="00C256FD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2286</w:t>
            </w:r>
          </w:p>
        </w:tc>
        <w:tc>
          <w:tcPr>
            <w:tcW w:w="1418" w:type="dxa"/>
          </w:tcPr>
          <w:p w:rsidR="00660132" w:rsidRPr="0064164E" w:rsidRDefault="00C256FD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6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Gallium (68Ga) chloride (accelerator-produced) solution for radiolabelling</w:t>
            </w:r>
          </w:p>
        </w:tc>
        <w:tc>
          <w:tcPr>
            <w:tcW w:w="1418" w:type="dxa"/>
          </w:tcPr>
          <w:p w:rsidR="00660132" w:rsidRPr="0064164E" w:rsidRDefault="00C256FD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3109</w:t>
            </w:r>
          </w:p>
        </w:tc>
        <w:tc>
          <w:tcPr>
            <w:tcW w:w="1418" w:type="dxa"/>
          </w:tcPr>
          <w:p w:rsidR="00660132" w:rsidRPr="0064164E" w:rsidRDefault="00C256FD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14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Halofantrine hydrochloride</w:t>
            </w:r>
          </w:p>
        </w:tc>
        <w:tc>
          <w:tcPr>
            <w:tcW w:w="1418" w:type="dxa"/>
          </w:tcPr>
          <w:p w:rsidR="00660132" w:rsidRPr="0064164E" w:rsidRDefault="00C256FD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Fonts w:eastAsia="Times New Roman" w:cs="Times New Roman"/>
                <w:color w:val="222222"/>
                <w:sz w:val="24"/>
                <w:szCs w:val="24"/>
                <w:lang w:eastAsia="cs-CZ"/>
              </w:rPr>
              <w:t>1979</w:t>
            </w:r>
          </w:p>
        </w:tc>
        <w:tc>
          <w:tcPr>
            <w:tcW w:w="1418" w:type="dxa"/>
          </w:tcPr>
          <w:p w:rsidR="00660132" w:rsidRPr="0064164E" w:rsidRDefault="00C256FD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10B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Levomepromazine hydrochloride</w:t>
            </w:r>
          </w:p>
        </w:tc>
        <w:tc>
          <w:tcPr>
            <w:tcW w:w="1418" w:type="dxa"/>
          </w:tcPr>
          <w:p w:rsidR="00660132" w:rsidRPr="0064164E" w:rsidRDefault="001E274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Fonts w:eastAsia="Times New Roman" w:cs="Times New Roman"/>
                <w:color w:val="222222"/>
                <w:sz w:val="24"/>
                <w:szCs w:val="24"/>
                <w:lang w:eastAsia="cs-CZ"/>
              </w:rPr>
              <w:t>0505</w:t>
            </w:r>
          </w:p>
        </w:tc>
        <w:tc>
          <w:tcPr>
            <w:tcW w:w="1418" w:type="dxa"/>
          </w:tcPr>
          <w:p w:rsidR="00660132" w:rsidRPr="0064164E" w:rsidRDefault="001E2742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10A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 xml:space="preserve">Magnesium chloride </w:t>
            </w:r>
            <w:proofErr w:type="gramStart"/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4.5-hydrate</w:t>
            </w:r>
            <w:proofErr w:type="gramEnd"/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Fonts w:eastAsia="Times New Roman" w:cs="Times New Roman"/>
                <w:color w:val="222222"/>
                <w:sz w:val="24"/>
                <w:szCs w:val="24"/>
                <w:lang w:eastAsia="cs-CZ"/>
              </w:rPr>
              <w:t>1341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9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Mycoplasma gallisepticum vaccine (live) for chickens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3133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15V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Oxytocin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0780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6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Quinine hydrochloride dihydrate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0018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11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Shepherd’s purse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2947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13B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Simvastatin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1563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10A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Thioridazine hydrochloride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0586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10B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Toadflax herb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2962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13B</w:t>
            </w:r>
          </w:p>
        </w:tc>
      </w:tr>
      <w:tr w:rsidR="00660132" w:rsidRPr="0064164E" w:rsidTr="005039CA">
        <w:tc>
          <w:tcPr>
            <w:tcW w:w="5337" w:type="dxa"/>
          </w:tcPr>
          <w:p w:rsidR="00660132" w:rsidRPr="0064164E" w:rsidRDefault="00660132" w:rsidP="00660132">
            <w:pPr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</w:pPr>
            <w:r w:rsidRPr="0064164E">
              <w:rPr>
                <w:rFonts w:eastAsia="Times New Roman" w:cs="Times New Roman"/>
                <w:bCs/>
                <w:color w:val="222222"/>
                <w:kern w:val="36"/>
                <w:sz w:val="24"/>
                <w:szCs w:val="24"/>
                <w:lang w:eastAsia="cs-CZ"/>
              </w:rPr>
              <w:t>Vaginal preparations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1164</w:t>
            </w:r>
          </w:p>
        </w:tc>
        <w:tc>
          <w:tcPr>
            <w:tcW w:w="1418" w:type="dxa"/>
          </w:tcPr>
          <w:p w:rsidR="00660132" w:rsidRPr="0064164E" w:rsidRDefault="0064164E" w:rsidP="00DC5032">
            <w:pPr>
              <w:spacing w:before="100" w:beforeAutospacing="1"/>
              <w:jc w:val="center"/>
              <w:rPr>
                <w:rStyle w:val="result-field-label"/>
                <w:rFonts w:cs="Arial"/>
                <w:color w:val="222222"/>
                <w:sz w:val="24"/>
                <w:szCs w:val="24"/>
              </w:rPr>
            </w:pPr>
            <w:r w:rsidRPr="0064164E">
              <w:rPr>
                <w:rStyle w:val="result-field-label"/>
                <w:rFonts w:cs="Arial"/>
                <w:color w:val="222222"/>
                <w:sz w:val="24"/>
                <w:szCs w:val="24"/>
              </w:rPr>
              <w:t>12</w:t>
            </w:r>
          </w:p>
        </w:tc>
      </w:tr>
    </w:tbl>
    <w:p w:rsidR="00B62A92" w:rsidRPr="0064164E" w:rsidRDefault="00B62A92"/>
    <w:p w:rsidR="005039CA" w:rsidRPr="0064164E" w:rsidRDefault="005039CA"/>
    <w:p w:rsidR="003F778E" w:rsidRPr="0064164E" w:rsidRDefault="003F778E"/>
    <w:p w:rsidR="00870527" w:rsidRPr="0064164E" w:rsidRDefault="00870527"/>
    <w:sectPr w:rsidR="00870527" w:rsidRPr="006416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78E"/>
    <w:rsid w:val="001E2742"/>
    <w:rsid w:val="003F778E"/>
    <w:rsid w:val="005039CA"/>
    <w:rsid w:val="0064164E"/>
    <w:rsid w:val="00660132"/>
    <w:rsid w:val="00870527"/>
    <w:rsid w:val="00883D59"/>
    <w:rsid w:val="00B62A92"/>
    <w:rsid w:val="00C256FD"/>
    <w:rsid w:val="00D63660"/>
    <w:rsid w:val="00DC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78E"/>
  </w:style>
  <w:style w:type="paragraph" w:styleId="Nadpis1">
    <w:name w:val="heading 1"/>
    <w:basedOn w:val="Normln"/>
    <w:link w:val="Nadpis1Char"/>
    <w:uiPriority w:val="9"/>
    <w:qFormat/>
    <w:rsid w:val="003F778E"/>
    <w:pPr>
      <w:spacing w:before="60" w:after="150" w:line="240" w:lineRule="auto"/>
      <w:outlineLvl w:val="0"/>
    </w:pPr>
    <w:rPr>
      <w:rFonts w:ascii="inherit" w:eastAsia="Times New Roman" w:hAnsi="inherit" w:cs="Times New Roman"/>
      <w:b/>
      <w:bCs/>
      <w:kern w:val="36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778E"/>
    <w:rPr>
      <w:rFonts w:ascii="inherit" w:eastAsia="Times New Roman" w:hAnsi="inherit" w:cs="Times New Roman"/>
      <w:b/>
      <w:bCs/>
      <w:kern w:val="36"/>
      <w:sz w:val="24"/>
      <w:szCs w:val="24"/>
      <w:lang w:eastAsia="cs-CZ"/>
    </w:rPr>
  </w:style>
  <w:style w:type="character" w:customStyle="1" w:styleId="result-field-label">
    <w:name w:val="result-field-label"/>
    <w:basedOn w:val="Standardnpsmoodstavce"/>
    <w:rsid w:val="003F778E"/>
  </w:style>
  <w:style w:type="character" w:customStyle="1" w:styleId="Nzev1">
    <w:name w:val="Název1"/>
    <w:basedOn w:val="Standardnpsmoodstavce"/>
    <w:rsid w:val="003F778E"/>
  </w:style>
  <w:style w:type="table" w:styleId="Mkatabulky">
    <w:name w:val="Table Grid"/>
    <w:basedOn w:val="Normlntabulka"/>
    <w:uiPriority w:val="59"/>
    <w:rsid w:val="003F7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78E"/>
  </w:style>
  <w:style w:type="paragraph" w:styleId="Nadpis1">
    <w:name w:val="heading 1"/>
    <w:basedOn w:val="Normln"/>
    <w:link w:val="Nadpis1Char"/>
    <w:uiPriority w:val="9"/>
    <w:qFormat/>
    <w:rsid w:val="003F778E"/>
    <w:pPr>
      <w:spacing w:before="60" w:after="150" w:line="240" w:lineRule="auto"/>
      <w:outlineLvl w:val="0"/>
    </w:pPr>
    <w:rPr>
      <w:rFonts w:ascii="inherit" w:eastAsia="Times New Roman" w:hAnsi="inherit" w:cs="Times New Roman"/>
      <w:b/>
      <w:bCs/>
      <w:kern w:val="36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778E"/>
    <w:rPr>
      <w:rFonts w:ascii="inherit" w:eastAsia="Times New Roman" w:hAnsi="inherit" w:cs="Times New Roman"/>
      <w:b/>
      <w:bCs/>
      <w:kern w:val="36"/>
      <w:sz w:val="24"/>
      <w:szCs w:val="24"/>
      <w:lang w:eastAsia="cs-CZ"/>
    </w:rPr>
  </w:style>
  <w:style w:type="character" w:customStyle="1" w:styleId="result-field-label">
    <w:name w:val="result-field-label"/>
    <w:basedOn w:val="Standardnpsmoodstavce"/>
    <w:rsid w:val="003F778E"/>
  </w:style>
  <w:style w:type="character" w:customStyle="1" w:styleId="Nzev1">
    <w:name w:val="Název1"/>
    <w:basedOn w:val="Standardnpsmoodstavce"/>
    <w:rsid w:val="003F778E"/>
  </w:style>
  <w:style w:type="table" w:styleId="Mkatabulky">
    <w:name w:val="Table Grid"/>
    <w:basedOn w:val="Normlntabulka"/>
    <w:uiPriority w:val="59"/>
    <w:rsid w:val="003F7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Jůzová Hana</dc:creator>
  <cp:lastModifiedBy>Jůzová Hana</cp:lastModifiedBy>
  <cp:revision>9</cp:revision>
  <dcterms:created xsi:type="dcterms:W3CDTF">2021-01-18T10:18:00Z</dcterms:created>
  <dcterms:modified xsi:type="dcterms:W3CDTF">2021-01-18T10:42:00Z</dcterms:modified>
</cp:coreProperties>
</file>