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D6775" w14:textId="77777777" w:rsidR="00AB6C7B" w:rsidRPr="00AB6C7B" w:rsidRDefault="00AB6C7B">
      <w:pPr>
        <w:pStyle w:val="Zkladntext"/>
        <w:spacing w:before="45"/>
        <w:rPr>
          <w:b/>
          <w:color w:val="FF0000"/>
        </w:rPr>
      </w:pPr>
      <w:bookmarkStart w:id="0" w:name="_GoBack"/>
      <w:bookmarkEnd w:id="0"/>
      <w:r>
        <w:rPr>
          <w:b/>
          <w:color w:val="FF0000"/>
        </w:rPr>
        <w:t>CAVE!</w:t>
      </w:r>
    </w:p>
    <w:p w14:paraId="53E6E3F8" w14:textId="77777777" w:rsidR="00AB6C7B" w:rsidRDefault="00AB6C7B">
      <w:pPr>
        <w:pStyle w:val="Zkladntext"/>
        <w:spacing w:before="45"/>
        <w:rPr>
          <w:b/>
        </w:rPr>
      </w:pPr>
    </w:p>
    <w:p w14:paraId="5BC49395" w14:textId="77777777" w:rsidR="00492D79" w:rsidRPr="00492D79" w:rsidRDefault="00492D79">
      <w:pPr>
        <w:pStyle w:val="Zkladntext"/>
        <w:spacing w:before="45"/>
        <w:rPr>
          <w:b/>
        </w:rPr>
      </w:pPr>
      <w:r w:rsidRPr="00492D79">
        <w:rPr>
          <w:b/>
        </w:rPr>
        <w:t>INFORMAČNÍ DOPIS PRO ZDRAVOTNICKÉ PRACOVNÍKY</w:t>
      </w:r>
    </w:p>
    <w:p w14:paraId="1F5EA9F3" w14:textId="77777777" w:rsidR="00492D79" w:rsidRDefault="00492D79">
      <w:pPr>
        <w:pStyle w:val="Zkladntext"/>
        <w:spacing w:before="45"/>
      </w:pPr>
    </w:p>
    <w:p w14:paraId="0DAA9B8F" w14:textId="77777777" w:rsidR="006D6E98" w:rsidRPr="004B78B9" w:rsidRDefault="00465B3B">
      <w:pPr>
        <w:pStyle w:val="Zkladntext"/>
        <w:spacing w:before="45"/>
      </w:pPr>
      <w:r w:rsidRPr="004B78B9">
        <w:t>29. LISTOPADU 2018</w:t>
      </w:r>
    </w:p>
    <w:p w14:paraId="651E6CFA" w14:textId="77777777" w:rsidR="006D6E98" w:rsidRPr="0040067A" w:rsidRDefault="006D6E98" w:rsidP="009261AC">
      <w:pPr>
        <w:spacing w:before="8"/>
        <w:jc w:val="both"/>
        <w:rPr>
          <w:rFonts w:ascii="Verdana" w:hAnsi="Verdana" w:cs="Verdana"/>
          <w:b/>
          <w:bCs/>
          <w:color w:val="000000"/>
        </w:rPr>
      </w:pPr>
    </w:p>
    <w:p w14:paraId="5B479D38" w14:textId="77777777" w:rsidR="006D6E98" w:rsidRPr="0040067A" w:rsidRDefault="00465B3B" w:rsidP="009261AC">
      <w:pPr>
        <w:ind w:left="107" w:right="137" w:hanging="1"/>
        <w:jc w:val="both"/>
        <w:rPr>
          <w:rFonts w:ascii="Verdana" w:hAnsi="Verdana" w:cs="Verdana"/>
          <w:b/>
          <w:bCs/>
          <w:color w:val="000000"/>
        </w:rPr>
      </w:pPr>
      <w:r w:rsidRPr="0040067A">
        <w:rPr>
          <w:rFonts w:ascii="Verdana" w:hAnsi="Verdana" w:cs="Verdana"/>
          <w:b/>
          <w:bCs/>
          <w:color w:val="000000"/>
        </w:rPr>
        <w:t xml:space="preserve">Kyselina </w:t>
      </w:r>
      <w:proofErr w:type="spellStart"/>
      <w:r w:rsidRPr="0040067A">
        <w:rPr>
          <w:rFonts w:ascii="Verdana" w:hAnsi="Verdana" w:cs="Verdana"/>
          <w:b/>
          <w:bCs/>
          <w:color w:val="000000"/>
        </w:rPr>
        <w:t>deoxycholová</w:t>
      </w:r>
      <w:proofErr w:type="spellEnd"/>
      <w:r w:rsidRPr="0040067A">
        <w:rPr>
          <w:rFonts w:ascii="Verdana" w:hAnsi="Verdana" w:cs="Verdana"/>
          <w:b/>
          <w:bCs/>
          <w:color w:val="000000"/>
        </w:rPr>
        <w:t xml:space="preserve"> (</w:t>
      </w:r>
      <w:proofErr w:type="spellStart"/>
      <w:r w:rsidR="007A1ED6" w:rsidRPr="004B78B9">
        <w:rPr>
          <w:rFonts w:ascii="Verdana" w:hAnsi="Verdana" w:cs="Verdana"/>
          <w:b/>
          <w:bCs/>
          <w:color w:val="000000"/>
        </w:rPr>
        <w:t>Belkyra</w:t>
      </w:r>
      <w:proofErr w:type="spellEnd"/>
      <w:r w:rsidR="007A1ED6" w:rsidRPr="004B78B9">
        <w:rPr>
          <w:rFonts w:ascii="Verdana" w:hAnsi="Verdana" w:cs="Verdana"/>
          <w:b/>
          <w:bCs/>
          <w:color w:val="000000"/>
        </w:rPr>
        <w:t xml:space="preserve"> 10 mg/ml </w:t>
      </w:r>
      <w:r w:rsidR="004B78B9" w:rsidRPr="004B78B9">
        <w:rPr>
          <w:rFonts w:ascii="Verdana" w:hAnsi="Verdana" w:cs="Verdana"/>
          <w:b/>
          <w:bCs/>
          <w:color w:val="000000"/>
        </w:rPr>
        <w:t>injekční</w:t>
      </w:r>
      <w:r w:rsidR="007A1ED6" w:rsidRPr="004B78B9">
        <w:rPr>
          <w:rFonts w:ascii="Verdana" w:hAnsi="Verdana" w:cs="Verdana"/>
          <w:b/>
          <w:bCs/>
          <w:color w:val="000000"/>
        </w:rPr>
        <w:t xml:space="preserve"> roztok</w:t>
      </w:r>
      <w:r w:rsidRPr="0040067A">
        <w:rPr>
          <w:rFonts w:ascii="Verdana" w:hAnsi="Verdana" w:cs="Verdana"/>
          <w:b/>
          <w:bCs/>
          <w:color w:val="000000"/>
        </w:rPr>
        <w:t>): Riziko nekrózy v</w:t>
      </w:r>
      <w:r w:rsidR="00105AAE">
        <w:rPr>
          <w:rFonts w:ascii="Verdana" w:hAnsi="Verdana" w:cs="Verdana"/>
          <w:b/>
          <w:bCs/>
          <w:color w:val="000000"/>
        </w:rPr>
        <w:t> </w:t>
      </w:r>
      <w:r w:rsidRPr="0040067A">
        <w:rPr>
          <w:rFonts w:ascii="Verdana" w:hAnsi="Verdana" w:cs="Verdana"/>
          <w:b/>
          <w:bCs/>
          <w:color w:val="000000"/>
        </w:rPr>
        <w:t>místě</w:t>
      </w:r>
      <w:r w:rsidR="00105AAE">
        <w:rPr>
          <w:rFonts w:ascii="Verdana" w:hAnsi="Verdana" w:cs="Verdana"/>
          <w:b/>
          <w:bCs/>
          <w:color w:val="000000"/>
        </w:rPr>
        <w:t xml:space="preserve"> vpichu</w:t>
      </w:r>
      <w:r w:rsidRPr="0040067A">
        <w:rPr>
          <w:rFonts w:ascii="Verdana" w:hAnsi="Verdana" w:cs="Verdana"/>
          <w:b/>
          <w:bCs/>
          <w:color w:val="000000"/>
        </w:rPr>
        <w:t xml:space="preserve"> injekce </w:t>
      </w:r>
    </w:p>
    <w:p w14:paraId="6567447C" w14:textId="77777777" w:rsidR="006D6E98" w:rsidRPr="0040067A" w:rsidRDefault="006D6E98" w:rsidP="009261AC">
      <w:pPr>
        <w:spacing w:before="5"/>
        <w:jc w:val="both"/>
        <w:rPr>
          <w:rFonts w:ascii="Verdana" w:hAnsi="Verdana" w:cs="Verdana"/>
          <w:b/>
          <w:bCs/>
          <w:color w:val="000000"/>
        </w:rPr>
      </w:pPr>
    </w:p>
    <w:p w14:paraId="45BB2C67" w14:textId="77777777" w:rsidR="006D6E98" w:rsidRPr="004B78B9" w:rsidRDefault="00465B3B" w:rsidP="009261AC">
      <w:pPr>
        <w:pStyle w:val="Zkladntext"/>
        <w:jc w:val="both"/>
      </w:pPr>
      <w:r w:rsidRPr="004B78B9">
        <w:rPr>
          <w:color w:val="231F20"/>
        </w:rPr>
        <w:t xml:space="preserve">Vážený </w:t>
      </w:r>
      <w:r w:rsidR="007A1ED6" w:rsidRPr="004B78B9">
        <w:t>pane doktore, vážená paní doktorko</w:t>
      </w:r>
      <w:r w:rsidRPr="004B78B9">
        <w:rPr>
          <w:color w:val="231F20"/>
        </w:rPr>
        <w:t>,</w:t>
      </w:r>
    </w:p>
    <w:p w14:paraId="38A33FB7" w14:textId="77777777" w:rsidR="006D6E98" w:rsidRPr="004B78B9" w:rsidRDefault="006D6E98" w:rsidP="009261AC">
      <w:pPr>
        <w:spacing w:before="4"/>
        <w:jc w:val="both"/>
        <w:rPr>
          <w:rFonts w:ascii="Verdana" w:eastAsia="Verdana" w:hAnsi="Verdana" w:cs="Verdana"/>
          <w:sz w:val="16"/>
          <w:szCs w:val="16"/>
        </w:rPr>
      </w:pPr>
    </w:p>
    <w:p w14:paraId="69D01037" w14:textId="77777777" w:rsidR="006D6E98" w:rsidRPr="004B78B9" w:rsidRDefault="00465B3B" w:rsidP="009261AC">
      <w:pPr>
        <w:pStyle w:val="Zkladntext"/>
        <w:spacing w:line="310" w:lineRule="auto"/>
        <w:ind w:right="245"/>
        <w:jc w:val="both"/>
        <w:rPr>
          <w:color w:val="231F20"/>
          <w:spacing w:val="-1"/>
        </w:rPr>
      </w:pPr>
      <w:r w:rsidRPr="004B78B9">
        <w:rPr>
          <w:color w:val="231F20"/>
        </w:rPr>
        <w:t xml:space="preserve">společnost </w:t>
      </w:r>
      <w:proofErr w:type="spellStart"/>
      <w:r w:rsidRPr="004B78B9">
        <w:rPr>
          <w:color w:val="231F20"/>
        </w:rPr>
        <w:t>Allergan</w:t>
      </w:r>
      <w:proofErr w:type="spellEnd"/>
      <w:r w:rsidRPr="004B78B9">
        <w:rPr>
          <w:color w:val="231F20"/>
        </w:rPr>
        <w:t xml:space="preserve"> </w:t>
      </w:r>
      <w:proofErr w:type="spellStart"/>
      <w:r w:rsidRPr="004B78B9">
        <w:rPr>
          <w:color w:val="231F20"/>
        </w:rPr>
        <w:t>Pharmaceuticals</w:t>
      </w:r>
      <w:proofErr w:type="spellEnd"/>
      <w:r w:rsidRPr="004B78B9">
        <w:rPr>
          <w:color w:val="231F20"/>
        </w:rPr>
        <w:t xml:space="preserve"> International </w:t>
      </w:r>
      <w:r w:rsidR="004B78B9" w:rsidRPr="004B78B9">
        <w:rPr>
          <w:color w:val="231F20"/>
        </w:rPr>
        <w:t xml:space="preserve">Ltd </w:t>
      </w:r>
      <w:r w:rsidRPr="004B78B9">
        <w:rPr>
          <w:color w:val="231F20"/>
        </w:rPr>
        <w:t>v</w:t>
      </w:r>
      <w:r w:rsidR="004B78B9" w:rsidRPr="004B78B9">
        <w:rPr>
          <w:color w:val="231F20"/>
        </w:rPr>
        <w:t>e</w:t>
      </w:r>
      <w:r w:rsidRPr="004B78B9">
        <w:rPr>
          <w:color w:val="231F20"/>
        </w:rPr>
        <w:t xml:space="preserve"> </w:t>
      </w:r>
      <w:r w:rsidR="004B78B9" w:rsidRPr="004B78B9">
        <w:rPr>
          <w:color w:val="231F20"/>
        </w:rPr>
        <w:t xml:space="preserve">spolupráci </w:t>
      </w:r>
      <w:r w:rsidRPr="004B78B9">
        <w:rPr>
          <w:color w:val="231F20"/>
        </w:rPr>
        <w:t>s</w:t>
      </w:r>
      <w:r w:rsidR="00105AAE">
        <w:rPr>
          <w:color w:val="231F20"/>
        </w:rPr>
        <w:t> </w:t>
      </w:r>
      <w:r w:rsidRPr="004B78B9">
        <w:rPr>
          <w:color w:val="231F20"/>
        </w:rPr>
        <w:t xml:space="preserve">Evropskou </w:t>
      </w:r>
      <w:r w:rsidR="004B78B9" w:rsidRPr="004B78B9">
        <w:t>agenturou</w:t>
      </w:r>
      <w:r w:rsidR="00105AAE">
        <w:t xml:space="preserve"> pro léčivé přípravky</w:t>
      </w:r>
      <w:r w:rsidRPr="004B78B9">
        <w:rPr>
          <w:color w:val="231F20"/>
        </w:rPr>
        <w:t xml:space="preserve"> a </w:t>
      </w:r>
      <w:r w:rsidR="007A1ED6" w:rsidRPr="004B78B9">
        <w:t>Státním ústavem pro kontrolu léčiv</w:t>
      </w:r>
      <w:r w:rsidRPr="004B78B9">
        <w:rPr>
          <w:color w:val="231F20"/>
        </w:rPr>
        <w:t xml:space="preserve"> by Vás chtěli informovat o následujících faktech:</w:t>
      </w:r>
    </w:p>
    <w:p w14:paraId="6E0B0BC8" w14:textId="77777777" w:rsidR="009261AC" w:rsidRPr="004B78B9" w:rsidRDefault="009261AC" w:rsidP="009261AC">
      <w:pPr>
        <w:pStyle w:val="Zkladntext"/>
        <w:spacing w:line="310" w:lineRule="auto"/>
        <w:ind w:right="245"/>
        <w:jc w:val="both"/>
      </w:pPr>
    </w:p>
    <w:p w14:paraId="38CFF6E3" w14:textId="77777777" w:rsidR="006D6E98" w:rsidRPr="004B78B9" w:rsidRDefault="00465B3B" w:rsidP="009261AC">
      <w:pPr>
        <w:pStyle w:val="Nadpis1"/>
        <w:spacing w:before="84"/>
        <w:jc w:val="both"/>
        <w:rPr>
          <w:b w:val="0"/>
          <w:bCs w:val="0"/>
          <w:i w:val="0"/>
        </w:rPr>
      </w:pPr>
      <w:r w:rsidRPr="004B78B9">
        <w:rPr>
          <w:color w:val="231F20"/>
        </w:rPr>
        <w:t>Souhrn</w:t>
      </w:r>
    </w:p>
    <w:p w14:paraId="1D3F266D" w14:textId="77777777" w:rsidR="009F7BA0" w:rsidRPr="004B78B9" w:rsidRDefault="00465B3B" w:rsidP="00465B3B">
      <w:pPr>
        <w:numPr>
          <w:ilvl w:val="0"/>
          <w:numId w:val="1"/>
        </w:numPr>
        <w:tabs>
          <w:tab w:val="left" w:pos="465"/>
        </w:tabs>
        <w:spacing w:before="136" w:line="307" w:lineRule="auto"/>
        <w:ind w:right="245"/>
        <w:rPr>
          <w:rFonts w:ascii="Verdana" w:eastAsia="Verdana" w:hAnsi="Verdana" w:cs="Verdana"/>
          <w:b/>
        </w:rPr>
      </w:pPr>
      <w:r w:rsidRPr="004B78B9">
        <w:rPr>
          <w:rFonts w:ascii="Verdana" w:hAnsi="Verdana"/>
          <w:b/>
        </w:rPr>
        <w:t xml:space="preserve">U pacientů léčených kyselinou </w:t>
      </w:r>
      <w:proofErr w:type="spellStart"/>
      <w:r w:rsidRPr="004B78B9">
        <w:rPr>
          <w:rFonts w:ascii="Verdana" w:hAnsi="Verdana"/>
          <w:b/>
        </w:rPr>
        <w:t>dexycholovou</w:t>
      </w:r>
      <w:proofErr w:type="spellEnd"/>
      <w:r w:rsidRPr="004B78B9">
        <w:rPr>
          <w:rFonts w:ascii="Verdana" w:hAnsi="Verdana"/>
          <w:b/>
        </w:rPr>
        <w:t xml:space="preserve"> byla zaznamenána nekróza v místě injekce včetně nekrózy arterie kolem </w:t>
      </w:r>
      <w:proofErr w:type="spellStart"/>
      <w:r w:rsidRPr="004B78B9">
        <w:rPr>
          <w:rFonts w:ascii="Verdana" w:hAnsi="Verdana"/>
          <w:b/>
        </w:rPr>
        <w:t>submentální</w:t>
      </w:r>
      <w:proofErr w:type="spellEnd"/>
      <w:r w:rsidRPr="004B78B9">
        <w:rPr>
          <w:rFonts w:ascii="Verdana" w:hAnsi="Verdana"/>
          <w:b/>
        </w:rPr>
        <w:t xml:space="preserve"> oblasti léčby. </w:t>
      </w:r>
    </w:p>
    <w:p w14:paraId="1AB1F3C6" w14:textId="77777777" w:rsidR="00BC3DBA" w:rsidRPr="004B78B9" w:rsidRDefault="00465B3B" w:rsidP="00465B3B">
      <w:pPr>
        <w:numPr>
          <w:ilvl w:val="0"/>
          <w:numId w:val="1"/>
        </w:numPr>
        <w:tabs>
          <w:tab w:val="left" w:pos="465"/>
        </w:tabs>
        <w:spacing w:before="136" w:line="307" w:lineRule="auto"/>
        <w:ind w:right="245"/>
        <w:rPr>
          <w:rFonts w:ascii="Verdana" w:hAnsi="Verdana"/>
          <w:b/>
          <w:bCs/>
        </w:rPr>
      </w:pPr>
      <w:r w:rsidRPr="004B78B9">
        <w:rPr>
          <w:rFonts w:ascii="Verdana" w:hAnsi="Verdana"/>
          <w:b/>
        </w:rPr>
        <w:t xml:space="preserve">Je třeba, aby se přípravek </w:t>
      </w:r>
      <w:proofErr w:type="spellStart"/>
      <w:r w:rsidR="007A1ED6" w:rsidRPr="004B78B9">
        <w:rPr>
          <w:rFonts w:ascii="Verdana" w:hAnsi="Verdana"/>
          <w:b/>
        </w:rPr>
        <w:t>Belkyra</w:t>
      </w:r>
      <w:proofErr w:type="spellEnd"/>
      <w:r w:rsidRPr="004B78B9">
        <w:rPr>
          <w:rFonts w:ascii="Verdana" w:hAnsi="Verdana"/>
          <w:b/>
        </w:rPr>
        <w:t xml:space="preserve"> </w:t>
      </w:r>
      <w:r w:rsidR="004B78B9" w:rsidRPr="004B78B9">
        <w:rPr>
          <w:rFonts w:ascii="Verdana" w:hAnsi="Verdana"/>
          <w:b/>
        </w:rPr>
        <w:t>injekčně</w:t>
      </w:r>
      <w:r w:rsidR="00BE7887" w:rsidRPr="004B78B9">
        <w:rPr>
          <w:rFonts w:ascii="Verdana" w:hAnsi="Verdana"/>
          <w:b/>
        </w:rPr>
        <w:t xml:space="preserve"> </w:t>
      </w:r>
      <w:r w:rsidR="00963966" w:rsidRPr="004B78B9">
        <w:rPr>
          <w:rFonts w:ascii="Verdana" w:hAnsi="Verdana"/>
          <w:b/>
        </w:rPr>
        <w:t xml:space="preserve">aplikoval </w:t>
      </w:r>
      <w:r w:rsidRPr="004B78B9">
        <w:rPr>
          <w:rFonts w:ascii="Verdana" w:hAnsi="Verdana"/>
          <w:b/>
        </w:rPr>
        <w:t xml:space="preserve">doprostřed </w:t>
      </w:r>
      <w:proofErr w:type="spellStart"/>
      <w:r w:rsidR="00963966" w:rsidRPr="004B78B9">
        <w:rPr>
          <w:rFonts w:ascii="Verdana" w:hAnsi="Verdana"/>
          <w:b/>
        </w:rPr>
        <w:t>preplatysmální</w:t>
      </w:r>
      <w:proofErr w:type="spellEnd"/>
      <w:r w:rsidRPr="004B78B9">
        <w:rPr>
          <w:rFonts w:ascii="Verdana" w:hAnsi="Verdana"/>
          <w:b/>
        </w:rPr>
        <w:t xml:space="preserve"> subkutánní tukové tkáně v </w:t>
      </w:r>
      <w:proofErr w:type="spellStart"/>
      <w:r w:rsidRPr="004B78B9">
        <w:rPr>
          <w:rFonts w:ascii="Verdana" w:hAnsi="Verdana"/>
          <w:b/>
        </w:rPr>
        <w:t>submentální</w:t>
      </w:r>
      <w:proofErr w:type="spellEnd"/>
      <w:r w:rsidRPr="004B78B9">
        <w:rPr>
          <w:rFonts w:ascii="Verdana" w:hAnsi="Verdana"/>
          <w:b/>
        </w:rPr>
        <w:t xml:space="preserve"> oblasti.  Injekci neaplikujte  intradermálně, intramuskulárně ani intravaskulárně.</w:t>
      </w:r>
    </w:p>
    <w:p w14:paraId="37E1B40B" w14:textId="77777777" w:rsidR="00B7694D" w:rsidRPr="004B78B9" w:rsidRDefault="00465B3B" w:rsidP="00B7694D">
      <w:pPr>
        <w:pStyle w:val="ColorfulList-Accent11"/>
        <w:numPr>
          <w:ilvl w:val="0"/>
          <w:numId w:val="1"/>
        </w:numPr>
        <w:tabs>
          <w:tab w:val="left" w:pos="465"/>
        </w:tabs>
        <w:spacing w:before="136" w:line="307" w:lineRule="auto"/>
        <w:ind w:right="245"/>
        <w:rPr>
          <w:rFonts w:ascii="Verdana" w:eastAsia="Verdana" w:hAnsi="Verdana" w:cs="Verdana"/>
          <w:b/>
        </w:rPr>
      </w:pPr>
      <w:r w:rsidRPr="004B78B9">
        <w:rPr>
          <w:rFonts w:ascii="Verdana" w:hAnsi="Verdana"/>
          <w:b/>
        </w:rPr>
        <w:t>Nesprávná injekční technika může zvýšit riziko ulcerace kůže nebo nekrózy.</w:t>
      </w:r>
    </w:p>
    <w:p w14:paraId="68C4DDEA" w14:textId="77777777" w:rsidR="00C4458A" w:rsidRPr="004B78B9" w:rsidRDefault="00465B3B" w:rsidP="00465B3B">
      <w:pPr>
        <w:pStyle w:val="ColorfulList-Accent11"/>
        <w:numPr>
          <w:ilvl w:val="0"/>
          <w:numId w:val="1"/>
        </w:numPr>
        <w:tabs>
          <w:tab w:val="left" w:pos="465"/>
        </w:tabs>
        <w:spacing w:before="136" w:line="307" w:lineRule="auto"/>
        <w:ind w:right="245"/>
        <w:rPr>
          <w:rFonts w:ascii="Verdana" w:hAnsi="Verdana"/>
          <w:b/>
          <w:bCs/>
        </w:rPr>
      </w:pPr>
      <w:r w:rsidRPr="004B78B9">
        <w:rPr>
          <w:rFonts w:ascii="Verdana" w:hAnsi="Verdana"/>
          <w:b/>
          <w:bCs/>
        </w:rPr>
        <w:t xml:space="preserve">Pokud se vyskytne ulcerace nebo nekróza v místě injekce, </w:t>
      </w:r>
      <w:proofErr w:type="spellStart"/>
      <w:r w:rsidR="007A1ED6" w:rsidRPr="004B78B9">
        <w:rPr>
          <w:rFonts w:ascii="Verdana" w:hAnsi="Verdana"/>
          <w:b/>
          <w:bCs/>
        </w:rPr>
        <w:t>Belkyra</w:t>
      </w:r>
      <w:proofErr w:type="spellEnd"/>
      <w:r w:rsidRPr="004B78B9">
        <w:rPr>
          <w:rFonts w:ascii="Verdana" w:hAnsi="Verdana"/>
          <w:b/>
          <w:bCs/>
        </w:rPr>
        <w:t xml:space="preserve"> se nikdy nesmí opakovaně podávat</w:t>
      </w:r>
      <w:r w:rsidR="00836B16" w:rsidRPr="004B78B9">
        <w:rPr>
          <w:rFonts w:ascii="Verdana" w:hAnsi="Verdana"/>
          <w:b/>
          <w:bCs/>
        </w:rPr>
        <w:t>.</w:t>
      </w:r>
      <w:r w:rsidRPr="004B78B9">
        <w:rPr>
          <w:rFonts w:ascii="Verdana" w:hAnsi="Verdana"/>
          <w:b/>
          <w:bCs/>
        </w:rPr>
        <w:t xml:space="preserve">  </w:t>
      </w:r>
    </w:p>
    <w:p w14:paraId="638244A1" w14:textId="77777777" w:rsidR="009261AC" w:rsidRPr="004B78B9" w:rsidRDefault="009261AC" w:rsidP="009261AC">
      <w:pPr>
        <w:pStyle w:val="Nadpis1"/>
        <w:spacing w:before="147"/>
        <w:jc w:val="both"/>
        <w:rPr>
          <w:color w:val="231F20"/>
          <w:spacing w:val="-1"/>
        </w:rPr>
      </w:pPr>
    </w:p>
    <w:p w14:paraId="178FC08A" w14:textId="77777777" w:rsidR="006D6E98" w:rsidRPr="004B78B9" w:rsidRDefault="00465B3B" w:rsidP="009261AC">
      <w:pPr>
        <w:pStyle w:val="Nadpis1"/>
        <w:spacing w:before="147"/>
        <w:jc w:val="both"/>
        <w:rPr>
          <w:color w:val="231F20"/>
          <w:spacing w:val="-2"/>
        </w:rPr>
      </w:pPr>
      <w:r w:rsidRPr="004B78B9">
        <w:rPr>
          <w:color w:val="231F20"/>
        </w:rPr>
        <w:t>Okolnosti týkající se bezpečnostního rizika</w:t>
      </w:r>
    </w:p>
    <w:p w14:paraId="00DA1EC4" w14:textId="77777777" w:rsidR="00C91D14" w:rsidRPr="004B78B9" w:rsidRDefault="00C91D14" w:rsidP="009261AC">
      <w:pPr>
        <w:pStyle w:val="Nadpis1"/>
        <w:spacing w:before="147"/>
        <w:jc w:val="both"/>
        <w:rPr>
          <w:color w:val="231F20"/>
          <w:spacing w:val="-2"/>
        </w:rPr>
      </w:pPr>
    </w:p>
    <w:p w14:paraId="4ADAF442" w14:textId="77777777" w:rsidR="00C91D14" w:rsidRPr="004B78B9" w:rsidRDefault="00465B3B" w:rsidP="00C91D14">
      <w:pPr>
        <w:pStyle w:val="Zkladntext"/>
        <w:spacing w:line="310" w:lineRule="auto"/>
        <w:ind w:right="245"/>
        <w:rPr>
          <w:color w:val="231F20"/>
          <w:spacing w:val="-1"/>
        </w:rPr>
      </w:pPr>
      <w:r w:rsidRPr="004B78B9">
        <w:t xml:space="preserve">Přípravek </w:t>
      </w:r>
      <w:proofErr w:type="spellStart"/>
      <w:r w:rsidR="00836B16" w:rsidRPr="004B78B9">
        <w:t>Belkyra</w:t>
      </w:r>
      <w:proofErr w:type="spellEnd"/>
      <w:r w:rsidRPr="004B78B9">
        <w:t xml:space="preserve"> (kyselina </w:t>
      </w:r>
      <w:proofErr w:type="spellStart"/>
      <w:r w:rsidRPr="004B78B9">
        <w:t>deoxycholová</w:t>
      </w:r>
      <w:proofErr w:type="spellEnd"/>
      <w:r w:rsidRPr="004B78B9">
        <w:t xml:space="preserve">) je indikován k léčbě </w:t>
      </w:r>
      <w:r w:rsidR="004B78B9" w:rsidRPr="004B78B9">
        <w:t>středně závažného až závažného</w:t>
      </w:r>
      <w:r w:rsidR="004B78B9" w:rsidRPr="004B78B9" w:rsidDel="004B78B9">
        <w:t xml:space="preserve"> </w:t>
      </w:r>
      <w:r w:rsidR="00836B16" w:rsidRPr="004B78B9">
        <w:t xml:space="preserve">vyklenutí </w:t>
      </w:r>
      <w:r w:rsidRPr="004B78B9">
        <w:t xml:space="preserve">nebo plnosti </w:t>
      </w:r>
      <w:r w:rsidR="00836B16" w:rsidRPr="004B78B9">
        <w:t xml:space="preserve">spojené s přítomností </w:t>
      </w:r>
      <w:proofErr w:type="spellStart"/>
      <w:r w:rsidR="00836B16" w:rsidRPr="004B78B9">
        <w:t>submentálního</w:t>
      </w:r>
      <w:proofErr w:type="spellEnd"/>
      <w:r w:rsidR="00836B16" w:rsidRPr="004B78B9">
        <w:t xml:space="preserve"> tuku</w:t>
      </w:r>
      <w:r w:rsidRPr="004B78B9">
        <w:t xml:space="preserve"> u dospělých, kdy má přítomnost </w:t>
      </w:r>
      <w:proofErr w:type="spellStart"/>
      <w:r w:rsidRPr="004B78B9">
        <w:t>submentálního</w:t>
      </w:r>
      <w:proofErr w:type="spellEnd"/>
      <w:r w:rsidRPr="004B78B9">
        <w:t xml:space="preserve"> tuku důležitý psychologický vliv na pacienta.</w:t>
      </w:r>
      <w:r w:rsidRPr="004B78B9">
        <w:rPr>
          <w:color w:val="231F20"/>
        </w:rPr>
        <w:t xml:space="preserve"> </w:t>
      </w:r>
    </w:p>
    <w:p w14:paraId="4CD96484" w14:textId="77777777" w:rsidR="002361C6" w:rsidRPr="004B78B9" w:rsidRDefault="002361C6" w:rsidP="002361C6">
      <w:pPr>
        <w:pStyle w:val="Zkladntext"/>
        <w:spacing w:line="307" w:lineRule="auto"/>
        <w:ind w:right="153"/>
        <w:jc w:val="both"/>
        <w:rPr>
          <w:color w:val="231F20"/>
          <w:spacing w:val="-1"/>
        </w:rPr>
      </w:pPr>
    </w:p>
    <w:p w14:paraId="4AF1E768" w14:textId="77777777" w:rsidR="00E75CA4" w:rsidRPr="004B78B9" w:rsidRDefault="00465B3B" w:rsidP="0027611F">
      <w:pPr>
        <w:pStyle w:val="Zkladntext"/>
        <w:spacing w:line="307" w:lineRule="auto"/>
        <w:ind w:left="108" w:right="153"/>
        <w:jc w:val="both"/>
        <w:rPr>
          <w:color w:val="231F20"/>
          <w:spacing w:val="-1"/>
        </w:rPr>
      </w:pPr>
      <w:r w:rsidRPr="004B78B9">
        <w:rPr>
          <w:color w:val="231F20"/>
        </w:rPr>
        <w:t>Po uvedení na trh byly zaznamenány případy ulcerace v místě injekce a nekróza v místě injekce.  V rámci těchto případů</w:t>
      </w:r>
      <w:r w:rsidR="00836B16" w:rsidRPr="004B78B9">
        <w:rPr>
          <w:color w:val="231F20"/>
        </w:rPr>
        <w:t>,</w:t>
      </w:r>
      <w:r w:rsidRPr="004B78B9">
        <w:rPr>
          <w:color w:val="231F20"/>
        </w:rPr>
        <w:t xml:space="preserve"> se v některých </w:t>
      </w:r>
      <w:r w:rsidR="00836B16" w:rsidRPr="004B78B9">
        <w:rPr>
          <w:color w:val="231F20"/>
        </w:rPr>
        <w:t xml:space="preserve">případech </w:t>
      </w:r>
      <w:r w:rsidRPr="004B78B9">
        <w:rPr>
          <w:color w:val="231F20"/>
        </w:rPr>
        <w:t xml:space="preserve">zaznamenala </w:t>
      </w:r>
      <w:r w:rsidR="00836B16" w:rsidRPr="004B78B9">
        <w:rPr>
          <w:color w:val="231F20"/>
        </w:rPr>
        <w:t xml:space="preserve">výslovně </w:t>
      </w:r>
      <w:r w:rsidRPr="004B78B9">
        <w:rPr>
          <w:color w:val="231F20"/>
        </w:rPr>
        <w:t xml:space="preserve">závažná nekróza v místě injekce včetně případů nekrózy arterie v místě injekce.  Ve většině případů se zaznamenal čas do nástupu prvních příznaků/nekrózy do 1 týdne po podání. </w:t>
      </w:r>
    </w:p>
    <w:p w14:paraId="3D475740" w14:textId="77777777" w:rsidR="00574593" w:rsidRPr="004B78B9" w:rsidRDefault="00574593" w:rsidP="006344EA">
      <w:pPr>
        <w:pStyle w:val="Zkladntext"/>
        <w:spacing w:line="276" w:lineRule="auto"/>
        <w:ind w:left="0" w:right="153"/>
        <w:rPr>
          <w:color w:val="231F20"/>
          <w:spacing w:val="-1"/>
        </w:rPr>
      </w:pPr>
    </w:p>
    <w:p w14:paraId="74EAFD40" w14:textId="77777777" w:rsidR="00417A77" w:rsidRPr="004B78B9" w:rsidRDefault="00465B3B" w:rsidP="006344EA">
      <w:pPr>
        <w:pStyle w:val="Zkladntext"/>
        <w:spacing w:line="307" w:lineRule="auto"/>
        <w:ind w:left="108"/>
        <w:rPr>
          <w:color w:val="231F20"/>
          <w:spacing w:val="-1"/>
        </w:rPr>
      </w:pPr>
      <w:r w:rsidRPr="004B78B9">
        <w:rPr>
          <w:color w:val="231F20"/>
        </w:rPr>
        <w:t xml:space="preserve">V některých z těchto případů mohla hrát roli nesprávná injekční technika (např. povrchová injekce, </w:t>
      </w:r>
      <w:r w:rsidR="00836B16" w:rsidRPr="004B78B9">
        <w:rPr>
          <w:color w:val="231F20"/>
        </w:rPr>
        <w:t xml:space="preserve">intravaskulární </w:t>
      </w:r>
      <w:r w:rsidRPr="004B78B9">
        <w:rPr>
          <w:color w:val="231F20"/>
        </w:rPr>
        <w:t>injekce a nepoužívání mřížky pro označování kůže).</w:t>
      </w:r>
    </w:p>
    <w:p w14:paraId="760279A1" w14:textId="77777777" w:rsidR="009D7398" w:rsidRPr="004B78B9" w:rsidRDefault="009D7398" w:rsidP="006344EA">
      <w:pPr>
        <w:pStyle w:val="Zkladntext"/>
        <w:spacing w:line="307" w:lineRule="auto"/>
        <w:ind w:left="108"/>
        <w:rPr>
          <w:color w:val="231F20"/>
          <w:spacing w:val="-1"/>
        </w:rPr>
      </w:pPr>
    </w:p>
    <w:p w14:paraId="58011F94" w14:textId="77777777" w:rsidR="009D7398" w:rsidRPr="004B78B9" w:rsidRDefault="00465B3B" w:rsidP="006344EA">
      <w:pPr>
        <w:pStyle w:val="Zkladntext"/>
        <w:spacing w:line="307" w:lineRule="auto"/>
        <w:ind w:left="108"/>
        <w:rPr>
          <w:color w:val="231F20"/>
          <w:spacing w:val="-1"/>
        </w:rPr>
      </w:pPr>
      <w:r w:rsidRPr="004B78B9">
        <w:rPr>
          <w:color w:val="231F20"/>
        </w:rPr>
        <w:t xml:space="preserve">Je třeba, aby se přípravek </w:t>
      </w:r>
      <w:proofErr w:type="spellStart"/>
      <w:r w:rsidR="00836B16" w:rsidRPr="004B78B9">
        <w:rPr>
          <w:color w:val="231F20"/>
        </w:rPr>
        <w:t>Belkyra</w:t>
      </w:r>
      <w:proofErr w:type="spellEnd"/>
      <w:r w:rsidR="00836B16" w:rsidRPr="004B78B9">
        <w:rPr>
          <w:color w:val="231F20"/>
        </w:rPr>
        <w:t xml:space="preserve"> </w:t>
      </w:r>
      <w:r w:rsidR="004B78B9" w:rsidRPr="004B78B9">
        <w:rPr>
          <w:color w:val="231F20"/>
        </w:rPr>
        <w:t>injekčně</w:t>
      </w:r>
      <w:r w:rsidR="00836B16" w:rsidRPr="004B78B9">
        <w:rPr>
          <w:color w:val="231F20"/>
        </w:rPr>
        <w:t xml:space="preserve"> aplikoval</w:t>
      </w:r>
      <w:r w:rsidRPr="004B78B9">
        <w:rPr>
          <w:color w:val="231F20"/>
        </w:rPr>
        <w:t xml:space="preserve"> doprostřed </w:t>
      </w:r>
      <w:proofErr w:type="spellStart"/>
      <w:r w:rsidR="00836B16" w:rsidRPr="004B78B9">
        <w:rPr>
          <w:color w:val="231F20"/>
        </w:rPr>
        <w:t>preplatysmální</w:t>
      </w:r>
      <w:proofErr w:type="spellEnd"/>
      <w:r w:rsidR="00836B16" w:rsidRPr="004B78B9">
        <w:rPr>
          <w:color w:val="231F20"/>
        </w:rPr>
        <w:t xml:space="preserve"> </w:t>
      </w:r>
      <w:r w:rsidRPr="004B78B9">
        <w:rPr>
          <w:color w:val="231F20"/>
        </w:rPr>
        <w:t xml:space="preserve">subkutánní tukové tkáně v </w:t>
      </w:r>
      <w:proofErr w:type="spellStart"/>
      <w:r w:rsidRPr="004B78B9">
        <w:rPr>
          <w:color w:val="231F20"/>
        </w:rPr>
        <w:t>submentální</w:t>
      </w:r>
      <w:proofErr w:type="spellEnd"/>
      <w:r w:rsidRPr="004B78B9">
        <w:rPr>
          <w:color w:val="231F20"/>
        </w:rPr>
        <w:t xml:space="preserve"> oblasti.  Injekci neaplikujte  intradermálně, intramuskulárně ani intravaskulárně. Během injekce by se jehla neměla vyjmout ze subkutánní tukové tkáně, protože by to mohlo zvýšit riziko intradermální expozice a potenciální ulcerace kůže a nekrózy. </w:t>
      </w:r>
      <w:r w:rsidRPr="004B78B9">
        <w:t xml:space="preserve">Pokud se vyskytne ulcerace v místě </w:t>
      </w:r>
      <w:r w:rsidRPr="004B78B9">
        <w:lastRenderedPageBreak/>
        <w:t xml:space="preserve">injekce nebo nekróza v místě injekce, přípravek </w:t>
      </w:r>
      <w:proofErr w:type="spellStart"/>
      <w:r w:rsidR="00836B16" w:rsidRPr="004B78B9">
        <w:t>Belkyra</w:t>
      </w:r>
      <w:proofErr w:type="spellEnd"/>
      <w:r w:rsidRPr="004B78B9">
        <w:t xml:space="preserve"> by se nikdy neměl opakovaně podávat.</w:t>
      </w:r>
    </w:p>
    <w:p w14:paraId="3E2567FA" w14:textId="77777777" w:rsidR="00417A77" w:rsidRPr="004B78B9" w:rsidRDefault="00417A77" w:rsidP="006344EA">
      <w:pPr>
        <w:pStyle w:val="Zkladntext"/>
        <w:spacing w:line="307" w:lineRule="auto"/>
        <w:ind w:left="108"/>
        <w:rPr>
          <w:color w:val="231F20"/>
          <w:spacing w:val="-1"/>
        </w:rPr>
      </w:pPr>
    </w:p>
    <w:p w14:paraId="3C12BB49" w14:textId="77777777" w:rsidR="00F029E5" w:rsidRPr="004B78B9" w:rsidRDefault="00465B3B" w:rsidP="00C91D14">
      <w:pPr>
        <w:pStyle w:val="Zkladntext"/>
        <w:spacing w:line="307" w:lineRule="auto"/>
        <w:ind w:left="108"/>
        <w:rPr>
          <w:color w:val="231F20"/>
          <w:spacing w:val="-1"/>
        </w:rPr>
      </w:pPr>
      <w:r w:rsidRPr="004B78B9">
        <w:t xml:space="preserve">Informace o přípravku a vzdělávací materiály se budou aktualizovat tak, aby zahrnovaly nové bezpečnostní informace o nekróze v místě injekce, včetně informací o tom, aby se v případě ulcerace a nekrózy v místě injekce podání </w:t>
      </w:r>
      <w:r w:rsidR="00412584" w:rsidRPr="004B78B9">
        <w:t xml:space="preserve">přípravku </w:t>
      </w:r>
      <w:proofErr w:type="spellStart"/>
      <w:r w:rsidR="00412584" w:rsidRPr="004B78B9">
        <w:t>Belkyra</w:t>
      </w:r>
      <w:proofErr w:type="spellEnd"/>
      <w:r w:rsidRPr="004B78B9">
        <w:t xml:space="preserve"> neopakovalo.</w:t>
      </w:r>
    </w:p>
    <w:p w14:paraId="35A7B4B7" w14:textId="77777777" w:rsidR="00795582" w:rsidRPr="004B78B9" w:rsidRDefault="00795582" w:rsidP="006344EA">
      <w:pPr>
        <w:pStyle w:val="Zkladntext"/>
        <w:spacing w:line="310" w:lineRule="auto"/>
        <w:ind w:right="245"/>
        <w:rPr>
          <w:color w:val="231F20"/>
          <w:spacing w:val="-1"/>
        </w:rPr>
      </w:pPr>
    </w:p>
    <w:p w14:paraId="7DCC981C" w14:textId="77777777" w:rsidR="00F029E5" w:rsidRPr="004B78B9" w:rsidRDefault="00412584" w:rsidP="00F51BCC">
      <w:pPr>
        <w:pStyle w:val="Zkladntext"/>
        <w:spacing w:line="310" w:lineRule="auto"/>
        <w:ind w:right="245"/>
        <w:rPr>
          <w:color w:val="231F20"/>
          <w:spacing w:val="-1"/>
        </w:rPr>
      </w:pPr>
      <w:r w:rsidRPr="004B78B9">
        <w:t xml:space="preserve">Přípravek </w:t>
      </w:r>
      <w:proofErr w:type="spellStart"/>
      <w:r w:rsidRPr="004B78B9">
        <w:t>Belkyra</w:t>
      </w:r>
      <w:proofErr w:type="spellEnd"/>
      <w:r w:rsidR="00887504" w:rsidRPr="004B78B9">
        <w:t xml:space="preserve"> by měli podávat pouze lékaři s odpovídající kvalifikací, odbornými znalostmi v oblasti léčby a poznatky o </w:t>
      </w:r>
      <w:proofErr w:type="spellStart"/>
      <w:r w:rsidR="00887504" w:rsidRPr="004B78B9">
        <w:t>submentální</w:t>
      </w:r>
      <w:proofErr w:type="spellEnd"/>
      <w:r w:rsidR="00887504" w:rsidRPr="004B78B9">
        <w:t xml:space="preserve"> anatomii.</w:t>
      </w:r>
      <w:r w:rsidR="00887504" w:rsidRPr="004B78B9">
        <w:rPr>
          <w:color w:val="231F20"/>
        </w:rPr>
        <w:t xml:space="preserve"> </w:t>
      </w:r>
    </w:p>
    <w:p w14:paraId="2CF45CE3" w14:textId="77777777" w:rsidR="00493C40" w:rsidRPr="004B78B9" w:rsidRDefault="00493C40" w:rsidP="004D1F50">
      <w:pPr>
        <w:pStyle w:val="Zkladntext"/>
        <w:rPr>
          <w:color w:val="231F20"/>
          <w:spacing w:val="-1"/>
        </w:rPr>
      </w:pPr>
    </w:p>
    <w:p w14:paraId="359C4DE7" w14:textId="77777777" w:rsidR="00412584" w:rsidRPr="004B78B9" w:rsidRDefault="00412584" w:rsidP="00412584">
      <w:pPr>
        <w:pStyle w:val="Default"/>
        <w:rPr>
          <w:sz w:val="22"/>
          <w:szCs w:val="22"/>
          <w:lang w:val="cs-CZ"/>
        </w:rPr>
      </w:pPr>
      <w:r w:rsidRPr="004B78B9">
        <w:rPr>
          <w:b/>
          <w:bCs/>
          <w:i/>
          <w:iCs/>
          <w:sz w:val="22"/>
          <w:szCs w:val="22"/>
          <w:lang w:val="cs-CZ"/>
        </w:rPr>
        <w:t xml:space="preserve">Výzva pro hlášení </w:t>
      </w:r>
    </w:p>
    <w:p w14:paraId="48655DCD" w14:textId="77777777" w:rsidR="00412584" w:rsidRPr="004B78B9" w:rsidRDefault="00412584" w:rsidP="00412584">
      <w:pPr>
        <w:autoSpaceDE w:val="0"/>
        <w:autoSpaceDN w:val="0"/>
        <w:adjustRightInd w:val="0"/>
        <w:rPr>
          <w:rFonts w:ascii="Verdana" w:eastAsia="TimesNewRoman" w:hAnsi="Verdana"/>
          <w:sz w:val="18"/>
          <w:szCs w:val="18"/>
        </w:rPr>
      </w:pPr>
      <w:r w:rsidRPr="004B78B9">
        <w:rPr>
          <w:rFonts w:ascii="Verdana" w:eastAsia="TimesNewRoman" w:hAnsi="Verdana"/>
          <w:sz w:val="18"/>
          <w:szCs w:val="18"/>
        </w:rPr>
        <w:t xml:space="preserve">Žádáme zdravotnické pracovníky, aby hlásili jakákoli podezření na nežádoucí účinky přímo na adresu: </w:t>
      </w:r>
    </w:p>
    <w:p w14:paraId="73CC54DD" w14:textId="77777777" w:rsidR="00412584" w:rsidRPr="004B78B9" w:rsidRDefault="00412584" w:rsidP="00412584">
      <w:pPr>
        <w:pStyle w:val="Stednmka21"/>
        <w:rPr>
          <w:rFonts w:ascii="Verdana" w:hAnsi="Verdana"/>
          <w:sz w:val="18"/>
          <w:szCs w:val="18"/>
          <w:lang w:val="cs-CZ"/>
        </w:rPr>
      </w:pPr>
    </w:p>
    <w:p w14:paraId="00E0A8DC" w14:textId="77777777" w:rsidR="00412584" w:rsidRPr="004B78B9" w:rsidRDefault="00412584" w:rsidP="00412584">
      <w:pPr>
        <w:pStyle w:val="Stednmka21"/>
        <w:rPr>
          <w:rFonts w:ascii="Verdana" w:hAnsi="Verdana"/>
          <w:sz w:val="18"/>
          <w:szCs w:val="18"/>
          <w:lang w:val="cs-CZ"/>
        </w:rPr>
      </w:pPr>
      <w:r w:rsidRPr="004B78B9">
        <w:rPr>
          <w:rFonts w:ascii="Verdana" w:hAnsi="Verdana"/>
          <w:sz w:val="18"/>
          <w:szCs w:val="18"/>
          <w:lang w:val="cs-CZ"/>
        </w:rPr>
        <w:t>Státní ústav pro kontrolu léčiv</w:t>
      </w:r>
    </w:p>
    <w:p w14:paraId="45BABC17" w14:textId="77777777" w:rsidR="00412584" w:rsidRPr="004B78B9" w:rsidRDefault="00412584" w:rsidP="00412584">
      <w:pPr>
        <w:pStyle w:val="Stednmka21"/>
        <w:rPr>
          <w:rFonts w:ascii="Verdana" w:hAnsi="Verdana"/>
          <w:sz w:val="18"/>
          <w:szCs w:val="18"/>
          <w:lang w:val="cs-CZ"/>
        </w:rPr>
      </w:pPr>
      <w:r w:rsidRPr="004B78B9">
        <w:rPr>
          <w:rFonts w:ascii="Verdana" w:hAnsi="Verdana"/>
          <w:sz w:val="18"/>
          <w:szCs w:val="18"/>
          <w:lang w:val="cs-CZ"/>
        </w:rPr>
        <w:t>Šrobárova 48</w:t>
      </w:r>
    </w:p>
    <w:p w14:paraId="27CE92BA" w14:textId="77777777" w:rsidR="00412584" w:rsidRPr="004B78B9" w:rsidRDefault="00412584" w:rsidP="00412584">
      <w:pPr>
        <w:pStyle w:val="Stednmka21"/>
        <w:rPr>
          <w:rFonts w:ascii="Verdana" w:hAnsi="Verdana"/>
          <w:sz w:val="18"/>
          <w:szCs w:val="18"/>
          <w:lang w:val="cs-CZ"/>
        </w:rPr>
      </w:pPr>
      <w:r w:rsidRPr="004B78B9">
        <w:rPr>
          <w:rFonts w:ascii="Verdana" w:hAnsi="Verdana"/>
          <w:sz w:val="18"/>
          <w:szCs w:val="18"/>
          <w:lang w:val="cs-CZ"/>
        </w:rPr>
        <w:t>100 41 Praha 10</w:t>
      </w:r>
    </w:p>
    <w:p w14:paraId="3ADFBCBE" w14:textId="77777777" w:rsidR="00412584" w:rsidRPr="004B78B9" w:rsidRDefault="00412584" w:rsidP="00412584">
      <w:pPr>
        <w:pStyle w:val="Stednmka21"/>
        <w:rPr>
          <w:rFonts w:ascii="Verdana" w:hAnsi="Verdana"/>
          <w:sz w:val="18"/>
          <w:szCs w:val="18"/>
          <w:lang w:val="cs-CZ"/>
        </w:rPr>
      </w:pPr>
      <w:proofErr w:type="spellStart"/>
      <w:r w:rsidRPr="004B78B9">
        <w:rPr>
          <w:rFonts w:ascii="Verdana" w:hAnsi="Verdana"/>
          <w:sz w:val="18"/>
          <w:szCs w:val="18"/>
          <w:lang w:val="cs-CZ"/>
        </w:rPr>
        <w:t>Webovéástránka</w:t>
      </w:r>
      <w:proofErr w:type="spellEnd"/>
      <w:r w:rsidRPr="004B78B9">
        <w:rPr>
          <w:rFonts w:ascii="Verdana" w:hAnsi="Verdana"/>
          <w:sz w:val="18"/>
          <w:szCs w:val="18"/>
          <w:lang w:val="cs-CZ"/>
        </w:rPr>
        <w:t xml:space="preserve">: </w:t>
      </w:r>
      <w:hyperlink r:id="rId12" w:history="1">
        <w:r w:rsidRPr="00BB337D">
          <w:rPr>
            <w:rStyle w:val="Hypertextovodkaz"/>
            <w:rFonts w:ascii="Verdana" w:hAnsi="Verdana"/>
            <w:sz w:val="18"/>
            <w:szCs w:val="18"/>
            <w:lang w:val="cs-CZ"/>
          </w:rPr>
          <w:t>w</w:t>
        </w:r>
        <w:r w:rsidRPr="004B78B9">
          <w:rPr>
            <w:rStyle w:val="Hypertextovodkaz"/>
            <w:rFonts w:ascii="Verdana" w:hAnsi="Verdana"/>
            <w:sz w:val="18"/>
            <w:szCs w:val="18"/>
            <w:lang w:val="cs-CZ"/>
          </w:rPr>
          <w:t>ww.sukl.cz/nahlasit-nezadouci-ucinek</w:t>
        </w:r>
      </w:hyperlink>
    </w:p>
    <w:p w14:paraId="34589054" w14:textId="77777777" w:rsidR="00412584" w:rsidRPr="004B78B9" w:rsidRDefault="00412584" w:rsidP="00412584">
      <w:pPr>
        <w:pStyle w:val="Default"/>
        <w:rPr>
          <w:b/>
          <w:bCs/>
          <w:i/>
          <w:iCs/>
          <w:sz w:val="22"/>
          <w:szCs w:val="22"/>
          <w:lang w:val="cs-CZ"/>
        </w:rPr>
      </w:pPr>
    </w:p>
    <w:p w14:paraId="44A5AF0C" w14:textId="77777777" w:rsidR="00412584" w:rsidRPr="004B78B9" w:rsidRDefault="00412584" w:rsidP="00412584">
      <w:pPr>
        <w:pStyle w:val="Default"/>
        <w:rPr>
          <w:b/>
          <w:bCs/>
          <w:i/>
          <w:iCs/>
          <w:sz w:val="22"/>
          <w:szCs w:val="22"/>
          <w:lang w:val="cs-CZ"/>
        </w:rPr>
      </w:pPr>
      <w:r w:rsidRPr="004B78B9">
        <w:rPr>
          <w:b/>
          <w:bCs/>
          <w:i/>
          <w:iCs/>
          <w:sz w:val="22"/>
          <w:szCs w:val="22"/>
          <w:lang w:val="cs-CZ"/>
        </w:rPr>
        <w:t xml:space="preserve">Kontaktní údaje společnosti </w:t>
      </w:r>
    </w:p>
    <w:p w14:paraId="2339329B" w14:textId="77777777" w:rsidR="00412584" w:rsidRPr="004B78B9" w:rsidRDefault="00412584" w:rsidP="00412584">
      <w:pPr>
        <w:pStyle w:val="Default"/>
        <w:rPr>
          <w:sz w:val="18"/>
          <w:szCs w:val="18"/>
          <w:lang w:val="cs-CZ"/>
        </w:rPr>
      </w:pPr>
      <w:proofErr w:type="spellStart"/>
      <w:r w:rsidRPr="004B78B9">
        <w:rPr>
          <w:sz w:val="18"/>
          <w:szCs w:val="18"/>
          <w:lang w:val="cs-CZ"/>
        </w:rPr>
        <w:t>Allergan</w:t>
      </w:r>
      <w:proofErr w:type="spellEnd"/>
      <w:r w:rsidRPr="004B78B9">
        <w:rPr>
          <w:sz w:val="18"/>
          <w:szCs w:val="18"/>
          <w:lang w:val="cs-CZ"/>
        </w:rPr>
        <w:t xml:space="preserve"> CZ s.r.o.</w:t>
      </w:r>
    </w:p>
    <w:p w14:paraId="64573694" w14:textId="77777777" w:rsidR="00412584" w:rsidRPr="004B78B9" w:rsidRDefault="00412584" w:rsidP="00412584">
      <w:pPr>
        <w:pStyle w:val="Default"/>
        <w:rPr>
          <w:sz w:val="18"/>
          <w:szCs w:val="18"/>
          <w:lang w:val="cs-CZ"/>
        </w:rPr>
      </w:pPr>
      <w:r w:rsidRPr="004B78B9">
        <w:rPr>
          <w:sz w:val="18"/>
          <w:szCs w:val="18"/>
          <w:lang w:val="cs-CZ"/>
        </w:rPr>
        <w:t>Nádražní 344/23</w:t>
      </w:r>
    </w:p>
    <w:p w14:paraId="00D5B68B" w14:textId="77777777" w:rsidR="00412584" w:rsidRPr="004B78B9" w:rsidRDefault="00412584" w:rsidP="00412584">
      <w:pPr>
        <w:pStyle w:val="Default"/>
        <w:rPr>
          <w:sz w:val="18"/>
          <w:szCs w:val="18"/>
          <w:lang w:val="cs-CZ"/>
        </w:rPr>
      </w:pPr>
      <w:r w:rsidRPr="004B78B9">
        <w:rPr>
          <w:sz w:val="18"/>
          <w:szCs w:val="18"/>
          <w:lang w:val="cs-CZ"/>
        </w:rPr>
        <w:t>150 00 Praha 5</w:t>
      </w:r>
    </w:p>
    <w:p w14:paraId="21C89FC1" w14:textId="77777777" w:rsidR="00412584" w:rsidRPr="004B78B9" w:rsidRDefault="00E76324" w:rsidP="00412584">
      <w:pPr>
        <w:pStyle w:val="Default"/>
        <w:rPr>
          <w:sz w:val="18"/>
          <w:szCs w:val="18"/>
          <w:lang w:val="cs-CZ"/>
        </w:rPr>
      </w:pPr>
      <w:hyperlink r:id="rId13" w:history="1">
        <w:r w:rsidR="00412584" w:rsidRPr="00BB337D">
          <w:rPr>
            <w:rStyle w:val="Hypertextovodkaz"/>
            <w:sz w:val="18"/>
            <w:szCs w:val="18"/>
            <w:lang w:val="cs-CZ"/>
          </w:rPr>
          <w:t>www.allergan.cz</w:t>
        </w:r>
      </w:hyperlink>
    </w:p>
    <w:p w14:paraId="28A57DDE" w14:textId="77777777" w:rsidR="00412584" w:rsidRPr="004B78B9" w:rsidRDefault="00412584" w:rsidP="0040067A">
      <w:pPr>
        <w:pStyle w:val="Nadpis1"/>
        <w:ind w:left="0"/>
        <w:jc w:val="both"/>
        <w:rPr>
          <w:rFonts w:eastAsia="Calibri" w:cs="Verdana"/>
          <w:b w:val="0"/>
          <w:bCs w:val="0"/>
          <w:i w:val="0"/>
          <w:color w:val="000000"/>
          <w:sz w:val="18"/>
          <w:szCs w:val="18"/>
        </w:rPr>
      </w:pPr>
      <w:r w:rsidRPr="0040067A">
        <w:rPr>
          <w:rFonts w:eastAsia="Calibri" w:cs="Verdana"/>
          <w:b w:val="0"/>
          <w:bCs w:val="0"/>
          <w:i w:val="0"/>
          <w:color w:val="000000"/>
          <w:sz w:val="18"/>
          <w:szCs w:val="18"/>
        </w:rPr>
        <w:t>Tel: +420 800 188</w:t>
      </w:r>
      <w:r w:rsidRPr="004B78B9">
        <w:rPr>
          <w:rFonts w:eastAsia="Calibri" w:cs="Verdana"/>
          <w:b w:val="0"/>
          <w:bCs w:val="0"/>
          <w:i w:val="0"/>
          <w:color w:val="000000"/>
          <w:sz w:val="18"/>
          <w:szCs w:val="18"/>
        </w:rPr>
        <w:t> </w:t>
      </w:r>
      <w:r w:rsidRPr="0040067A">
        <w:rPr>
          <w:rFonts w:eastAsia="Calibri" w:cs="Verdana"/>
          <w:b w:val="0"/>
          <w:bCs w:val="0"/>
          <w:i w:val="0"/>
          <w:color w:val="000000"/>
          <w:sz w:val="18"/>
          <w:szCs w:val="18"/>
        </w:rPr>
        <w:t>818</w:t>
      </w:r>
    </w:p>
    <w:p w14:paraId="6FDA68F4" w14:textId="77777777" w:rsidR="00412584" w:rsidRPr="0040067A" w:rsidRDefault="00412584" w:rsidP="0040067A">
      <w:pPr>
        <w:pStyle w:val="Nadpis1"/>
        <w:ind w:left="0"/>
        <w:jc w:val="both"/>
        <w:rPr>
          <w:rStyle w:val="Hypertextovodkaz"/>
        </w:rPr>
      </w:pPr>
      <w:r w:rsidRPr="0040067A">
        <w:rPr>
          <w:rStyle w:val="Hypertextovodkaz"/>
          <w:rFonts w:cs="Verdana"/>
          <w:b w:val="0"/>
          <w:bCs w:val="0"/>
          <w:i w:val="0"/>
          <w:sz w:val="18"/>
          <w:szCs w:val="18"/>
        </w:rPr>
        <w:t xml:space="preserve">Email: </w:t>
      </w:r>
      <w:r w:rsidRPr="0040067A">
        <w:rPr>
          <w:rStyle w:val="Hypertextovodkaz"/>
          <w:rFonts w:eastAsia="Calibri" w:cs="Verdana"/>
          <w:b w:val="0"/>
          <w:bCs w:val="0"/>
          <w:i w:val="0"/>
          <w:sz w:val="18"/>
          <w:szCs w:val="18"/>
        </w:rPr>
        <w:t>medinfo.</w:t>
      </w:r>
      <w:r w:rsidRPr="004B78B9">
        <w:rPr>
          <w:rStyle w:val="Hypertextovodkaz"/>
          <w:rFonts w:eastAsia="Calibri" w:cs="Verdana"/>
          <w:b w:val="0"/>
          <w:bCs w:val="0"/>
          <w:i w:val="0"/>
          <w:sz w:val="18"/>
          <w:szCs w:val="18"/>
        </w:rPr>
        <w:t>czech-republic</w:t>
      </w:r>
      <w:r w:rsidRPr="0040067A">
        <w:rPr>
          <w:rStyle w:val="Hypertextovodkaz"/>
          <w:rFonts w:eastAsia="Calibri" w:cs="Verdana"/>
          <w:b w:val="0"/>
          <w:bCs w:val="0"/>
          <w:i w:val="0"/>
          <w:sz w:val="18"/>
          <w:szCs w:val="18"/>
        </w:rPr>
        <w:t>@allergan.com</w:t>
      </w:r>
    </w:p>
    <w:p w14:paraId="28F93CC9" w14:textId="77777777" w:rsidR="00412584" w:rsidRPr="0040067A" w:rsidRDefault="00412584" w:rsidP="00412584">
      <w:pPr>
        <w:pStyle w:val="Nadpis1"/>
        <w:jc w:val="both"/>
        <w:rPr>
          <w:sz w:val="18"/>
          <w:szCs w:val="18"/>
        </w:rPr>
      </w:pPr>
    </w:p>
    <w:p w14:paraId="7C9DA8AF" w14:textId="77777777" w:rsidR="009D5233" w:rsidRPr="004B78B9" w:rsidRDefault="009D5233" w:rsidP="009261AC">
      <w:pPr>
        <w:pStyle w:val="Zkladntext"/>
        <w:spacing w:line="307" w:lineRule="auto"/>
        <w:ind w:right="245"/>
        <w:jc w:val="both"/>
        <w:rPr>
          <w:color w:val="231F20"/>
          <w:spacing w:val="-1"/>
        </w:rPr>
      </w:pPr>
    </w:p>
    <w:sectPr w:rsidR="009D5233" w:rsidRPr="004B78B9">
      <w:footerReference w:type="default" r:id="rId14"/>
      <w:pgSz w:w="11900" w:h="16840"/>
      <w:pgMar w:top="1400" w:right="1140" w:bottom="1560" w:left="1140" w:header="0" w:footer="13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B8D814" w14:textId="77777777" w:rsidR="00E76324" w:rsidRDefault="00E76324">
      <w:r>
        <w:separator/>
      </w:r>
    </w:p>
  </w:endnote>
  <w:endnote w:type="continuationSeparator" w:id="0">
    <w:p w14:paraId="3767C815" w14:textId="77777777" w:rsidR="00E76324" w:rsidRDefault="00E76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charset w:val="00"/>
    <w:family w:val="auto"/>
    <w:pitch w:val="variable"/>
    <w:sig w:usb0="00000003" w:usb1="00000000" w:usb2="0000000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F8515" w14:textId="77777777" w:rsidR="00465B3B" w:rsidRDefault="00465B3B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577673" w14:textId="77777777" w:rsidR="00E76324" w:rsidRDefault="00E76324">
      <w:r>
        <w:separator/>
      </w:r>
    </w:p>
  </w:footnote>
  <w:footnote w:type="continuationSeparator" w:id="0">
    <w:p w14:paraId="0DAC2991" w14:textId="77777777" w:rsidR="00E76324" w:rsidRDefault="00E76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D72D1"/>
    <w:multiLevelType w:val="hybridMultilevel"/>
    <w:tmpl w:val="0262A94A"/>
    <w:lvl w:ilvl="0" w:tplc="E3862604">
      <w:start w:val="11"/>
      <w:numFmt w:val="bullet"/>
      <w:lvlText w:val="-"/>
      <w:lvlJc w:val="left"/>
      <w:pPr>
        <w:ind w:left="467" w:hanging="360"/>
      </w:pPr>
      <w:rPr>
        <w:rFonts w:ascii="Verdana" w:eastAsia="Verdana" w:hAnsi="Verdana" w:cs="Times New Roman" w:hint="default"/>
      </w:rPr>
    </w:lvl>
    <w:lvl w:ilvl="1" w:tplc="BEF8A6C0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9C981AA4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78D63066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FF366E72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96FCCDC2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244E4E8E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259AD62A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ADF89E72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">
    <w:nsid w:val="141F2603"/>
    <w:multiLevelType w:val="hybridMultilevel"/>
    <w:tmpl w:val="7C7E6E5E"/>
    <w:lvl w:ilvl="0" w:tplc="FA0C29C4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9580EDD0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CD6C43F4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4C722434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6B1C9F06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5B5C69FC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52421BAC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F6B410B0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A0FC4B58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">
    <w:nsid w:val="34E16CE7"/>
    <w:multiLevelType w:val="hybridMultilevel"/>
    <w:tmpl w:val="40763E76"/>
    <w:lvl w:ilvl="0" w:tplc="B016D424">
      <w:start w:val="1"/>
      <w:numFmt w:val="bullet"/>
      <w:lvlText w:val=""/>
      <w:lvlJc w:val="left"/>
      <w:pPr>
        <w:ind w:left="464" w:hanging="358"/>
      </w:pPr>
      <w:rPr>
        <w:rFonts w:ascii="Symbol" w:eastAsia="Symbol" w:hAnsi="Symbol" w:hint="default"/>
        <w:color w:val="231F20"/>
        <w:sz w:val="18"/>
        <w:szCs w:val="18"/>
      </w:rPr>
    </w:lvl>
    <w:lvl w:ilvl="1" w:tplc="FCC018F8">
      <w:start w:val="1"/>
      <w:numFmt w:val="bullet"/>
      <w:lvlText w:val="•"/>
      <w:lvlJc w:val="left"/>
      <w:pPr>
        <w:ind w:left="1380" w:hanging="358"/>
      </w:pPr>
      <w:rPr>
        <w:rFonts w:hint="default"/>
      </w:rPr>
    </w:lvl>
    <w:lvl w:ilvl="2" w:tplc="59965E1C">
      <w:start w:val="1"/>
      <w:numFmt w:val="bullet"/>
      <w:lvlText w:val="•"/>
      <w:lvlJc w:val="left"/>
      <w:pPr>
        <w:ind w:left="2295" w:hanging="358"/>
      </w:pPr>
      <w:rPr>
        <w:rFonts w:hint="default"/>
      </w:rPr>
    </w:lvl>
    <w:lvl w:ilvl="3" w:tplc="B7C22598">
      <w:start w:val="1"/>
      <w:numFmt w:val="bullet"/>
      <w:lvlText w:val="•"/>
      <w:lvlJc w:val="left"/>
      <w:pPr>
        <w:ind w:left="3211" w:hanging="358"/>
      </w:pPr>
      <w:rPr>
        <w:rFonts w:hint="default"/>
      </w:rPr>
    </w:lvl>
    <w:lvl w:ilvl="4" w:tplc="9E18875A">
      <w:start w:val="1"/>
      <w:numFmt w:val="bullet"/>
      <w:lvlText w:val="•"/>
      <w:lvlJc w:val="left"/>
      <w:pPr>
        <w:ind w:left="4126" w:hanging="358"/>
      </w:pPr>
      <w:rPr>
        <w:rFonts w:hint="default"/>
      </w:rPr>
    </w:lvl>
    <w:lvl w:ilvl="5" w:tplc="2122789C">
      <w:start w:val="1"/>
      <w:numFmt w:val="bullet"/>
      <w:lvlText w:val="•"/>
      <w:lvlJc w:val="left"/>
      <w:pPr>
        <w:ind w:left="5042" w:hanging="358"/>
      </w:pPr>
      <w:rPr>
        <w:rFonts w:hint="default"/>
      </w:rPr>
    </w:lvl>
    <w:lvl w:ilvl="6" w:tplc="93C46C8A">
      <w:start w:val="1"/>
      <w:numFmt w:val="bullet"/>
      <w:lvlText w:val="•"/>
      <w:lvlJc w:val="left"/>
      <w:pPr>
        <w:ind w:left="5957" w:hanging="358"/>
      </w:pPr>
      <w:rPr>
        <w:rFonts w:hint="default"/>
      </w:rPr>
    </w:lvl>
    <w:lvl w:ilvl="7" w:tplc="51D6FF80">
      <w:start w:val="1"/>
      <w:numFmt w:val="bullet"/>
      <w:lvlText w:val="•"/>
      <w:lvlJc w:val="left"/>
      <w:pPr>
        <w:ind w:left="6873" w:hanging="358"/>
      </w:pPr>
      <w:rPr>
        <w:rFonts w:hint="default"/>
      </w:rPr>
    </w:lvl>
    <w:lvl w:ilvl="8" w:tplc="94B08FF4">
      <w:start w:val="1"/>
      <w:numFmt w:val="bullet"/>
      <w:lvlText w:val="•"/>
      <w:lvlJc w:val="left"/>
      <w:pPr>
        <w:ind w:left="7788" w:hanging="358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98"/>
    <w:rsid w:val="0000543D"/>
    <w:rsid w:val="00020D29"/>
    <w:rsid w:val="0003735C"/>
    <w:rsid w:val="00051E44"/>
    <w:rsid w:val="00066F44"/>
    <w:rsid w:val="000670C5"/>
    <w:rsid w:val="00083502"/>
    <w:rsid w:val="00090415"/>
    <w:rsid w:val="00094E04"/>
    <w:rsid w:val="00096705"/>
    <w:rsid w:val="000971EC"/>
    <w:rsid w:val="00097A0F"/>
    <w:rsid w:val="000B6726"/>
    <w:rsid w:val="000D42C3"/>
    <w:rsid w:val="000F4CA2"/>
    <w:rsid w:val="000F6FBB"/>
    <w:rsid w:val="000F76C4"/>
    <w:rsid w:val="00105AAE"/>
    <w:rsid w:val="00110194"/>
    <w:rsid w:val="00123A76"/>
    <w:rsid w:val="00126D2C"/>
    <w:rsid w:val="001422B7"/>
    <w:rsid w:val="001536F7"/>
    <w:rsid w:val="00162814"/>
    <w:rsid w:val="00170BD4"/>
    <w:rsid w:val="00185F5E"/>
    <w:rsid w:val="001870EF"/>
    <w:rsid w:val="002003CF"/>
    <w:rsid w:val="00200F4A"/>
    <w:rsid w:val="00224D84"/>
    <w:rsid w:val="002361C6"/>
    <w:rsid w:val="0027611F"/>
    <w:rsid w:val="00276332"/>
    <w:rsid w:val="00293FB0"/>
    <w:rsid w:val="002A5CF5"/>
    <w:rsid w:val="002A6B13"/>
    <w:rsid w:val="002B0181"/>
    <w:rsid w:val="002B1DBC"/>
    <w:rsid w:val="002D6B80"/>
    <w:rsid w:val="002E537B"/>
    <w:rsid w:val="002F2BC3"/>
    <w:rsid w:val="002F3F21"/>
    <w:rsid w:val="002F7D76"/>
    <w:rsid w:val="00324288"/>
    <w:rsid w:val="0032464B"/>
    <w:rsid w:val="0034533F"/>
    <w:rsid w:val="00354822"/>
    <w:rsid w:val="00361C23"/>
    <w:rsid w:val="00373903"/>
    <w:rsid w:val="00383F20"/>
    <w:rsid w:val="003B0169"/>
    <w:rsid w:val="0040067A"/>
    <w:rsid w:val="004075BD"/>
    <w:rsid w:val="004121D9"/>
    <w:rsid w:val="00412584"/>
    <w:rsid w:val="00417A77"/>
    <w:rsid w:val="004213A6"/>
    <w:rsid w:val="00457AC9"/>
    <w:rsid w:val="00465B3B"/>
    <w:rsid w:val="00465C60"/>
    <w:rsid w:val="0048108F"/>
    <w:rsid w:val="0048244F"/>
    <w:rsid w:val="00492D79"/>
    <w:rsid w:val="0049340C"/>
    <w:rsid w:val="00493C40"/>
    <w:rsid w:val="004A3CDF"/>
    <w:rsid w:val="004B78B9"/>
    <w:rsid w:val="004D1F50"/>
    <w:rsid w:val="004D3E0D"/>
    <w:rsid w:val="004E510C"/>
    <w:rsid w:val="005117D8"/>
    <w:rsid w:val="005363C9"/>
    <w:rsid w:val="00546709"/>
    <w:rsid w:val="00557CF4"/>
    <w:rsid w:val="00563598"/>
    <w:rsid w:val="0056380C"/>
    <w:rsid w:val="00574593"/>
    <w:rsid w:val="005763B9"/>
    <w:rsid w:val="00582B07"/>
    <w:rsid w:val="00582F66"/>
    <w:rsid w:val="005A7378"/>
    <w:rsid w:val="005B485E"/>
    <w:rsid w:val="005B66D8"/>
    <w:rsid w:val="005F0D59"/>
    <w:rsid w:val="005F1734"/>
    <w:rsid w:val="005F7655"/>
    <w:rsid w:val="005F773D"/>
    <w:rsid w:val="0063023F"/>
    <w:rsid w:val="00630960"/>
    <w:rsid w:val="006344EA"/>
    <w:rsid w:val="00651F77"/>
    <w:rsid w:val="006569AC"/>
    <w:rsid w:val="006571E5"/>
    <w:rsid w:val="00662A15"/>
    <w:rsid w:val="006A1238"/>
    <w:rsid w:val="006A744B"/>
    <w:rsid w:val="006B6752"/>
    <w:rsid w:val="006C7367"/>
    <w:rsid w:val="006D0E37"/>
    <w:rsid w:val="006D1F71"/>
    <w:rsid w:val="006D4769"/>
    <w:rsid w:val="006D6E98"/>
    <w:rsid w:val="007149A3"/>
    <w:rsid w:val="007754CD"/>
    <w:rsid w:val="00795582"/>
    <w:rsid w:val="007A1ED6"/>
    <w:rsid w:val="007B1658"/>
    <w:rsid w:val="007C1B40"/>
    <w:rsid w:val="007C43CA"/>
    <w:rsid w:val="007C61B7"/>
    <w:rsid w:val="007D3DCB"/>
    <w:rsid w:val="0082120B"/>
    <w:rsid w:val="00836B16"/>
    <w:rsid w:val="00875BFF"/>
    <w:rsid w:val="0088213B"/>
    <w:rsid w:val="00887504"/>
    <w:rsid w:val="008B0622"/>
    <w:rsid w:val="008C18F2"/>
    <w:rsid w:val="008C1FCF"/>
    <w:rsid w:val="008D521E"/>
    <w:rsid w:val="008E065E"/>
    <w:rsid w:val="008F3607"/>
    <w:rsid w:val="008F52F7"/>
    <w:rsid w:val="009261AC"/>
    <w:rsid w:val="00942ADB"/>
    <w:rsid w:val="00952C9D"/>
    <w:rsid w:val="00962539"/>
    <w:rsid w:val="00963966"/>
    <w:rsid w:val="00995057"/>
    <w:rsid w:val="0099750A"/>
    <w:rsid w:val="009B2787"/>
    <w:rsid w:val="009D07EB"/>
    <w:rsid w:val="009D5233"/>
    <w:rsid w:val="009D7398"/>
    <w:rsid w:val="009F7BA0"/>
    <w:rsid w:val="00A04326"/>
    <w:rsid w:val="00A06AFB"/>
    <w:rsid w:val="00A25DBD"/>
    <w:rsid w:val="00A4390A"/>
    <w:rsid w:val="00A44F11"/>
    <w:rsid w:val="00A86344"/>
    <w:rsid w:val="00A869C1"/>
    <w:rsid w:val="00A92DAA"/>
    <w:rsid w:val="00A93E55"/>
    <w:rsid w:val="00A970BF"/>
    <w:rsid w:val="00AA5EE7"/>
    <w:rsid w:val="00AA7A08"/>
    <w:rsid w:val="00AB367C"/>
    <w:rsid w:val="00AB6C7B"/>
    <w:rsid w:val="00AC2C49"/>
    <w:rsid w:val="00AE1176"/>
    <w:rsid w:val="00AF0AA6"/>
    <w:rsid w:val="00AF2462"/>
    <w:rsid w:val="00B24EA3"/>
    <w:rsid w:val="00B323E9"/>
    <w:rsid w:val="00B33C36"/>
    <w:rsid w:val="00B45F15"/>
    <w:rsid w:val="00B7694D"/>
    <w:rsid w:val="00B82F94"/>
    <w:rsid w:val="00BB337D"/>
    <w:rsid w:val="00BB3BB1"/>
    <w:rsid w:val="00BB50C2"/>
    <w:rsid w:val="00BC0686"/>
    <w:rsid w:val="00BC3DBA"/>
    <w:rsid w:val="00BD1478"/>
    <w:rsid w:val="00BD2912"/>
    <w:rsid w:val="00BE7887"/>
    <w:rsid w:val="00BF3E5F"/>
    <w:rsid w:val="00C1031C"/>
    <w:rsid w:val="00C32126"/>
    <w:rsid w:val="00C4270F"/>
    <w:rsid w:val="00C4458A"/>
    <w:rsid w:val="00C91D14"/>
    <w:rsid w:val="00C97884"/>
    <w:rsid w:val="00CB569D"/>
    <w:rsid w:val="00CD5E21"/>
    <w:rsid w:val="00CD707B"/>
    <w:rsid w:val="00CE01BD"/>
    <w:rsid w:val="00D00616"/>
    <w:rsid w:val="00D02F37"/>
    <w:rsid w:val="00D15FF4"/>
    <w:rsid w:val="00D16BDA"/>
    <w:rsid w:val="00D171E3"/>
    <w:rsid w:val="00D27584"/>
    <w:rsid w:val="00D3394B"/>
    <w:rsid w:val="00D42962"/>
    <w:rsid w:val="00D616BC"/>
    <w:rsid w:val="00D66B82"/>
    <w:rsid w:val="00D72E5E"/>
    <w:rsid w:val="00D73FD3"/>
    <w:rsid w:val="00D8629B"/>
    <w:rsid w:val="00D914E8"/>
    <w:rsid w:val="00D93F8F"/>
    <w:rsid w:val="00DC3C8C"/>
    <w:rsid w:val="00DD12E8"/>
    <w:rsid w:val="00DD3212"/>
    <w:rsid w:val="00DE1B67"/>
    <w:rsid w:val="00DE579D"/>
    <w:rsid w:val="00DF4DEE"/>
    <w:rsid w:val="00E00A41"/>
    <w:rsid w:val="00E159D8"/>
    <w:rsid w:val="00E23289"/>
    <w:rsid w:val="00E51A28"/>
    <w:rsid w:val="00E64876"/>
    <w:rsid w:val="00E75CA4"/>
    <w:rsid w:val="00E76324"/>
    <w:rsid w:val="00EA47D7"/>
    <w:rsid w:val="00EB0CAC"/>
    <w:rsid w:val="00EB15A7"/>
    <w:rsid w:val="00EF1404"/>
    <w:rsid w:val="00F029E5"/>
    <w:rsid w:val="00F51BCC"/>
    <w:rsid w:val="00F56DAA"/>
    <w:rsid w:val="00FC038B"/>
    <w:rsid w:val="00FC6664"/>
    <w:rsid w:val="00FD0999"/>
    <w:rsid w:val="00FD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EAC4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ln">
    <w:name w:val="Normal"/>
    <w:uiPriority w:val="1"/>
    <w:qFormat/>
    <w:pPr>
      <w:widowControl w:val="0"/>
    </w:pPr>
    <w:rPr>
      <w:sz w:val="22"/>
      <w:szCs w:val="22"/>
      <w:lang w:val="cs-CZ" w:eastAsia="en-US"/>
    </w:rPr>
  </w:style>
  <w:style w:type="paragraph" w:styleId="Nadpis1">
    <w:name w:val="heading 1"/>
    <w:basedOn w:val="Normln"/>
    <w:uiPriority w:val="1"/>
    <w:qFormat/>
    <w:pPr>
      <w:spacing w:before="33"/>
      <w:ind w:left="107"/>
      <w:outlineLvl w:val="0"/>
    </w:pPr>
    <w:rPr>
      <w:rFonts w:ascii="Verdana" w:eastAsia="Verdana" w:hAnsi="Verdana"/>
      <w:b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uiPriority w:val="1"/>
    <w:qFormat/>
    <w:pPr>
      <w:ind w:left="107"/>
    </w:pPr>
    <w:rPr>
      <w:rFonts w:ascii="Verdana" w:eastAsia="Verdana" w:hAnsi="Verdana"/>
      <w:sz w:val="18"/>
      <w:szCs w:val="18"/>
    </w:rPr>
  </w:style>
  <w:style w:type="paragraph" w:customStyle="1" w:styleId="ColorfulList-Accent11">
    <w:name w:val="Colorful List - Accent 11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paragraph" w:styleId="Zhlav">
    <w:name w:val="header"/>
    <w:basedOn w:val="Normln"/>
    <w:link w:val="ZhlavChar"/>
    <w:uiPriority w:val="99"/>
    <w:unhideWhenUsed/>
    <w:rsid w:val="00D73FD3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3FD3"/>
  </w:style>
  <w:style w:type="paragraph" w:styleId="Zpat">
    <w:name w:val="footer"/>
    <w:basedOn w:val="Normln"/>
    <w:link w:val="ZpatChar"/>
    <w:uiPriority w:val="99"/>
    <w:unhideWhenUsed/>
    <w:rsid w:val="00D73FD3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3FD3"/>
  </w:style>
  <w:style w:type="character" w:styleId="Odkaznakoment">
    <w:name w:val="annotation reference"/>
    <w:uiPriority w:val="99"/>
    <w:semiHidden/>
    <w:unhideWhenUsed/>
    <w:rsid w:val="00097A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97A0F"/>
    <w:rPr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097A0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7A0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97A0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7A0F"/>
    <w:rPr>
      <w:rFonts w:ascii="Segoe UI" w:hAnsi="Segoe UI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097A0F"/>
    <w:rPr>
      <w:rFonts w:ascii="Segoe UI" w:hAnsi="Segoe UI" w:cs="Segoe UI"/>
      <w:sz w:val="18"/>
      <w:szCs w:val="18"/>
    </w:rPr>
  </w:style>
  <w:style w:type="paragraph" w:customStyle="1" w:styleId="ColorfulShading-Accent11">
    <w:name w:val="Colorful Shading - Accent 11"/>
    <w:hidden/>
    <w:uiPriority w:val="99"/>
    <w:semiHidden/>
    <w:rsid w:val="00A25DBD"/>
    <w:rPr>
      <w:sz w:val="22"/>
      <w:szCs w:val="22"/>
      <w:lang w:val="cs-CZ" w:eastAsia="en-US"/>
    </w:rPr>
  </w:style>
  <w:style w:type="character" w:customStyle="1" w:styleId="BodytextAgencyChar">
    <w:name w:val="Body text (Agency) Char"/>
    <w:link w:val="BodytextAgency"/>
    <w:locked/>
    <w:rsid w:val="00C4458A"/>
    <w:rPr>
      <w:rFonts w:ascii="Verdana" w:hAnsi="Verdana"/>
      <w:lang w:eastAsia="en-GB"/>
    </w:rPr>
  </w:style>
  <w:style w:type="paragraph" w:customStyle="1" w:styleId="BodytextAgency">
    <w:name w:val="Body text (Agency)"/>
    <w:basedOn w:val="Normln"/>
    <w:link w:val="BodytextAgencyChar"/>
    <w:rsid w:val="00C4458A"/>
    <w:pPr>
      <w:widowControl/>
      <w:spacing w:after="140" w:line="280" w:lineRule="atLeast"/>
    </w:pPr>
    <w:rPr>
      <w:rFonts w:ascii="Verdana" w:hAnsi="Verdana"/>
      <w:sz w:val="20"/>
      <w:szCs w:val="20"/>
      <w:lang w:val="x-none" w:eastAsia="en-GB"/>
    </w:rPr>
  </w:style>
  <w:style w:type="paragraph" w:customStyle="1" w:styleId="Default">
    <w:name w:val="Default"/>
    <w:rsid w:val="0041258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IE" w:eastAsia="en-US"/>
    </w:rPr>
  </w:style>
  <w:style w:type="character" w:styleId="Hypertextovodkaz">
    <w:name w:val="Hyperlink"/>
    <w:uiPriority w:val="99"/>
    <w:unhideWhenUsed/>
    <w:rsid w:val="00412584"/>
    <w:rPr>
      <w:color w:val="0000FF"/>
      <w:u w:val="single"/>
    </w:rPr>
  </w:style>
  <w:style w:type="paragraph" w:customStyle="1" w:styleId="Stednmka21">
    <w:name w:val="Střední mřížka 21"/>
    <w:uiPriority w:val="1"/>
    <w:qFormat/>
    <w:rsid w:val="00412584"/>
    <w:rPr>
      <w:rFonts w:ascii="Times New Roman" w:eastAsia="Times New Roman" w:hAnsi="Times New Roman"/>
      <w:kern w:val="24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ln">
    <w:name w:val="Normal"/>
    <w:uiPriority w:val="1"/>
    <w:qFormat/>
    <w:pPr>
      <w:widowControl w:val="0"/>
    </w:pPr>
    <w:rPr>
      <w:sz w:val="22"/>
      <w:szCs w:val="22"/>
      <w:lang w:val="cs-CZ" w:eastAsia="en-US"/>
    </w:rPr>
  </w:style>
  <w:style w:type="paragraph" w:styleId="Nadpis1">
    <w:name w:val="heading 1"/>
    <w:basedOn w:val="Normln"/>
    <w:uiPriority w:val="1"/>
    <w:qFormat/>
    <w:pPr>
      <w:spacing w:before="33"/>
      <w:ind w:left="107"/>
      <w:outlineLvl w:val="0"/>
    </w:pPr>
    <w:rPr>
      <w:rFonts w:ascii="Verdana" w:eastAsia="Verdana" w:hAnsi="Verdana"/>
      <w:b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uiPriority w:val="1"/>
    <w:qFormat/>
    <w:pPr>
      <w:ind w:left="107"/>
    </w:pPr>
    <w:rPr>
      <w:rFonts w:ascii="Verdana" w:eastAsia="Verdana" w:hAnsi="Verdana"/>
      <w:sz w:val="18"/>
      <w:szCs w:val="18"/>
    </w:rPr>
  </w:style>
  <w:style w:type="paragraph" w:customStyle="1" w:styleId="ColorfulList-Accent11">
    <w:name w:val="Colorful List - Accent 11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paragraph" w:styleId="Zhlav">
    <w:name w:val="header"/>
    <w:basedOn w:val="Normln"/>
    <w:link w:val="ZhlavChar"/>
    <w:uiPriority w:val="99"/>
    <w:unhideWhenUsed/>
    <w:rsid w:val="00D73FD3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3FD3"/>
  </w:style>
  <w:style w:type="paragraph" w:styleId="Zpat">
    <w:name w:val="footer"/>
    <w:basedOn w:val="Normln"/>
    <w:link w:val="ZpatChar"/>
    <w:uiPriority w:val="99"/>
    <w:unhideWhenUsed/>
    <w:rsid w:val="00D73FD3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3FD3"/>
  </w:style>
  <w:style w:type="character" w:styleId="Odkaznakoment">
    <w:name w:val="annotation reference"/>
    <w:uiPriority w:val="99"/>
    <w:semiHidden/>
    <w:unhideWhenUsed/>
    <w:rsid w:val="00097A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97A0F"/>
    <w:rPr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097A0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7A0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97A0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7A0F"/>
    <w:rPr>
      <w:rFonts w:ascii="Segoe UI" w:hAnsi="Segoe UI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097A0F"/>
    <w:rPr>
      <w:rFonts w:ascii="Segoe UI" w:hAnsi="Segoe UI" w:cs="Segoe UI"/>
      <w:sz w:val="18"/>
      <w:szCs w:val="18"/>
    </w:rPr>
  </w:style>
  <w:style w:type="paragraph" w:customStyle="1" w:styleId="ColorfulShading-Accent11">
    <w:name w:val="Colorful Shading - Accent 11"/>
    <w:hidden/>
    <w:uiPriority w:val="99"/>
    <w:semiHidden/>
    <w:rsid w:val="00A25DBD"/>
    <w:rPr>
      <w:sz w:val="22"/>
      <w:szCs w:val="22"/>
      <w:lang w:val="cs-CZ" w:eastAsia="en-US"/>
    </w:rPr>
  </w:style>
  <w:style w:type="character" w:customStyle="1" w:styleId="BodytextAgencyChar">
    <w:name w:val="Body text (Agency) Char"/>
    <w:link w:val="BodytextAgency"/>
    <w:locked/>
    <w:rsid w:val="00C4458A"/>
    <w:rPr>
      <w:rFonts w:ascii="Verdana" w:hAnsi="Verdana"/>
      <w:lang w:eastAsia="en-GB"/>
    </w:rPr>
  </w:style>
  <w:style w:type="paragraph" w:customStyle="1" w:styleId="BodytextAgency">
    <w:name w:val="Body text (Agency)"/>
    <w:basedOn w:val="Normln"/>
    <w:link w:val="BodytextAgencyChar"/>
    <w:rsid w:val="00C4458A"/>
    <w:pPr>
      <w:widowControl/>
      <w:spacing w:after="140" w:line="280" w:lineRule="atLeast"/>
    </w:pPr>
    <w:rPr>
      <w:rFonts w:ascii="Verdana" w:hAnsi="Verdana"/>
      <w:sz w:val="20"/>
      <w:szCs w:val="20"/>
      <w:lang w:val="x-none" w:eastAsia="en-GB"/>
    </w:rPr>
  </w:style>
  <w:style w:type="paragraph" w:customStyle="1" w:styleId="Default">
    <w:name w:val="Default"/>
    <w:rsid w:val="0041258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IE" w:eastAsia="en-US"/>
    </w:rPr>
  </w:style>
  <w:style w:type="character" w:styleId="Hypertextovodkaz">
    <w:name w:val="Hyperlink"/>
    <w:uiPriority w:val="99"/>
    <w:unhideWhenUsed/>
    <w:rsid w:val="00412584"/>
    <w:rPr>
      <w:color w:val="0000FF"/>
      <w:u w:val="single"/>
    </w:rPr>
  </w:style>
  <w:style w:type="paragraph" w:customStyle="1" w:styleId="Stednmka21">
    <w:name w:val="Střední mřížka 21"/>
    <w:uiPriority w:val="1"/>
    <w:qFormat/>
    <w:rsid w:val="00412584"/>
    <w:rPr>
      <w:rFonts w:ascii="Times New Roman" w:eastAsia="Times New Roman" w:hAnsi="Times New Roman"/>
      <w:kern w:val="24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allergan.cz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sukl.cz/nahlasit-nezadouci-ucine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FDD4BD4411E488E523FF623D9F06F" ma:contentTypeVersion="6" ma:contentTypeDescription="Create a new document." ma:contentTypeScope="" ma:versionID="26635ceacf1ce6f05f37e127706540f4">
  <xsd:schema xmlns:xsd="http://www.w3.org/2001/XMLSchema" xmlns:xs="http://www.w3.org/2001/XMLSchema" xmlns:p="http://schemas.microsoft.com/office/2006/metadata/properties" xmlns:ns2="82d6c8fa-9de3-4664-a790-4fc049747599" xmlns:ns3="5b43544d-51e8-48b4-8535-1779395d9f61" targetNamespace="http://schemas.microsoft.com/office/2006/metadata/properties" ma:root="true" ma:fieldsID="7c93cc53cd869df99f8ed3bb2b79b6a2" ns2:_="" ns3:_="">
    <xsd:import namespace="82d6c8fa-9de3-4664-a790-4fc049747599"/>
    <xsd:import namespace="5b43544d-51e8-48b4-8535-1779395d9f6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6c8fa-9de3-4664-a790-4fc04974759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3544d-51e8-48b4-8535-1779395d9f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35C8F-9D79-4CAA-B854-52B90A145E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8745E7-4E1B-4128-8056-D1FE9C1273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d6c8fa-9de3-4664-a790-4fc049747599"/>
    <ds:schemaRef ds:uri="5b43544d-51e8-48b4-8535-1779395d9f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369AA2-A9B6-499A-A35A-0E335B9862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1D8439-C29A-4C8A-9347-CD27B9B2B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2691</Characters>
  <Application>Microsoft Office Word</Application>
  <DocSecurity>0</DocSecurity>
  <Lines>22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deoxycholic acid PSUSA-00010525-201804 - DHPC .docx</vt:lpstr>
      <vt:lpstr>deoxycholic acid PSUSA-00010525-201804 - DHPC .docx</vt:lpstr>
      <vt:lpstr>deoxycholic acid PSUSA-00010525-201804 - DHPC .docx</vt:lpstr>
    </vt:vector>
  </TitlesOfParts>
  <Company>MPA</Company>
  <LinksUpToDate>false</LinksUpToDate>
  <CharactersWithSpaces>3140</CharactersWithSpaces>
  <SharedDoc>false</SharedDoc>
  <HLinks>
    <vt:vector size="12" baseType="variant">
      <vt:variant>
        <vt:i4>6357043</vt:i4>
      </vt:variant>
      <vt:variant>
        <vt:i4>3</vt:i4>
      </vt:variant>
      <vt:variant>
        <vt:i4>0</vt:i4>
      </vt:variant>
      <vt:variant>
        <vt:i4>5</vt:i4>
      </vt:variant>
      <vt:variant>
        <vt:lpwstr>http://www.allergan.cz/</vt:lpwstr>
      </vt:variant>
      <vt:variant>
        <vt:lpwstr/>
      </vt:variant>
      <vt:variant>
        <vt:i4>458778</vt:i4>
      </vt:variant>
      <vt:variant>
        <vt:i4>0</vt:i4>
      </vt:variant>
      <vt:variant>
        <vt:i4>0</vt:i4>
      </vt:variant>
      <vt:variant>
        <vt:i4>5</vt:i4>
      </vt:variant>
      <vt:variant>
        <vt:lpwstr>http://www.sukl.cz/nahlasit-nezadouci-ucinek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deoxycholic acid PSUSA-00010525-201804 - DHPC .docx</dc:title>
  <dc:creator>European Medicines Agency</dc:creator>
  <cp:keywords>GVP</cp:keywords>
  <cp:lastModifiedBy>Synková Barbora</cp:lastModifiedBy>
  <cp:revision>2</cp:revision>
  <dcterms:created xsi:type="dcterms:W3CDTF">2019-01-14T09:17:00Z</dcterms:created>
  <dcterms:modified xsi:type="dcterms:W3CDTF">2019-01-14T09:17:00Z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0x010100D6FFDD4BD4411E488E523FF623D9F06F</vt:lpwstr>
  </property>
  <property fmtid="{D5CDD505-2E9C-101B-9397-08002B2CF9AE}" pid="3" name="Created">
    <vt:filetime>2018-11-15T00:00:00Z</vt:filetime>
  </property>
  <property fmtid="{D5CDD505-2E9C-101B-9397-08002B2CF9AE}" pid="4" name="DM_Author">
    <vt:lpwstr/>
  </property>
  <property fmtid="{D5CDD505-2E9C-101B-9397-08002B2CF9AE}" pid="5" name="DM_Category">
    <vt:lpwstr>General</vt:lpwstr>
  </property>
  <property fmtid="{D5CDD505-2E9C-101B-9397-08002B2CF9AE}" pid="6" name="DM_Creation_Date">
    <vt:lpwstr>30/11/2018 10:38:23</vt:lpwstr>
  </property>
  <property fmtid="{D5CDD505-2E9C-101B-9397-08002B2CF9AE}" pid="7" name="DM_Creator_Name">
    <vt:lpwstr>Ameur Youness</vt:lpwstr>
  </property>
  <property fmtid="{D5CDD505-2E9C-101B-9397-08002B2CF9AE}" pid="8" name="DM_DocRefId">
    <vt:lpwstr>EMA/843027/2018</vt:lpwstr>
  </property>
  <property fmtid="{D5CDD505-2E9C-101B-9397-08002B2CF9AE}" pid="9" name="DM_emea_doc_ref_id">
    <vt:lpwstr>EMA/843027/2018</vt:lpwstr>
  </property>
  <property fmtid="{D5CDD505-2E9C-101B-9397-08002B2CF9AE}" pid="10" name="DM_Keywords">
    <vt:lpwstr/>
  </property>
  <property fmtid="{D5CDD505-2E9C-101B-9397-08002B2CF9AE}" pid="11" name="DM_Language">
    <vt:lpwstr/>
  </property>
  <property fmtid="{D5CDD505-2E9C-101B-9397-08002B2CF9AE}" pid="12" name="DM_Modifer_Name">
    <vt:lpwstr>Ameur Youness</vt:lpwstr>
  </property>
  <property fmtid="{D5CDD505-2E9C-101B-9397-08002B2CF9AE}" pid="13" name="DM_Modified_Date">
    <vt:lpwstr>30/11/2018 10:47:03</vt:lpwstr>
  </property>
  <property fmtid="{D5CDD505-2E9C-101B-9397-08002B2CF9AE}" pid="14" name="DM_Modifier_Name">
    <vt:lpwstr>Ameur Youness</vt:lpwstr>
  </property>
  <property fmtid="{D5CDD505-2E9C-101B-9397-08002B2CF9AE}" pid="15" name="DM_Modify_Date">
    <vt:lpwstr>30/11/2018 10:47:03</vt:lpwstr>
  </property>
  <property fmtid="{D5CDD505-2E9C-101B-9397-08002B2CF9AE}" pid="16" name="DM_Name">
    <vt:lpwstr>deoxycholic acid PSUSA-00010525-201804 - DHPC .docx</vt:lpwstr>
  </property>
  <property fmtid="{D5CDD505-2E9C-101B-9397-08002B2CF9AE}" pid="17" name="DM_Path">
    <vt:lpwstr>/01. Evaluation of Medicines/H-PSUSA/PSUSA - Submissions/00010000-00014999/PSUSA00010525/201804/05 PRAC recommendation</vt:lpwstr>
  </property>
  <property fmtid="{D5CDD505-2E9C-101B-9397-08002B2CF9AE}" pid="18" name="DM_Status">
    <vt:lpwstr/>
  </property>
  <property fmtid="{D5CDD505-2E9C-101B-9397-08002B2CF9AE}" pid="19" name="DM_Subject">
    <vt:lpwstr/>
  </property>
  <property fmtid="{D5CDD505-2E9C-101B-9397-08002B2CF9AE}" pid="20" name="DM_Title">
    <vt:lpwstr/>
  </property>
  <property fmtid="{D5CDD505-2E9C-101B-9397-08002B2CF9AE}" pid="21" name="DM_Type">
    <vt:lpwstr>emea_document</vt:lpwstr>
  </property>
  <property fmtid="{D5CDD505-2E9C-101B-9397-08002B2CF9AE}" pid="22" name="DM_Version">
    <vt:lpwstr>1.3,CURRENT</vt:lpwstr>
  </property>
  <property fmtid="{D5CDD505-2E9C-101B-9397-08002B2CF9AE}" pid="23" name="LastSaved">
    <vt:filetime>2018-11-15T00:00:00Z</vt:filetime>
  </property>
</Properties>
</file>