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06A" w:rsidRDefault="00F4606A" w:rsidP="00F4606A">
      <w:pPr>
        <w:pStyle w:val="RefAgency"/>
      </w:pPr>
      <w:r>
        <w:t>Co-ordination group for Human Use</w:t>
      </w:r>
    </w:p>
    <w:p w:rsidR="00F4606A" w:rsidRDefault="00F4606A" w:rsidP="00F4606A">
      <w:pPr>
        <w:pStyle w:val="RefAgency"/>
        <w:rPr>
          <w:noProof/>
          <w:lang w:val="pt-PT"/>
        </w:rPr>
      </w:pPr>
      <w:bookmarkStart w:id="0" w:name="Head"/>
      <w:bookmarkEnd w:id="0"/>
      <w:r>
        <w:rPr>
          <w:noProof/>
          <w:lang w:val="pt-PT"/>
        </w:rPr>
        <w:t>EMA/H/A-31/1347</w:t>
      </w:r>
    </w:p>
    <w:p w:rsidR="00F4606A" w:rsidRDefault="00F4606A" w:rsidP="00F4606A">
      <w:pPr>
        <w:pStyle w:val="RefAgency"/>
        <w:tabs>
          <w:tab w:val="left" w:pos="1287"/>
        </w:tabs>
        <w:rPr>
          <w:noProof/>
          <w:lang w:val="pt-PT"/>
        </w:rPr>
      </w:pPr>
      <w:r>
        <w:rPr>
          <w:szCs w:val="15"/>
        </w:rPr>
        <w:fldChar w:fldCharType="begin"/>
      </w:r>
      <w:r>
        <w:rPr>
          <w:szCs w:val="15"/>
        </w:rPr>
        <w:instrText xml:space="preserve"> IF </w:instrText>
      </w:r>
      <w:r>
        <w:fldChar w:fldCharType="begin"/>
      </w:r>
      <w:r>
        <w:instrText xml:space="preserve"> DOCPROPERTY "DM_emea_doc_ref_id"  \* MERGEFORMAT </w:instrText>
      </w:r>
      <w:r>
        <w:fldChar w:fldCharType="separate"/>
      </w:r>
      <w:r w:rsidRPr="00D718CF">
        <w:rPr>
          <w:b/>
          <w:bCs/>
          <w:lang w:val="en-US"/>
        </w:rPr>
        <w:instrText>EMA/CMDh/559693/2013</w:instrText>
      </w:r>
      <w:r>
        <w:fldChar w:fldCharType="end"/>
      </w:r>
      <w:r>
        <w:rPr>
          <w:szCs w:val="15"/>
        </w:rPr>
        <w:instrText xml:space="preserve"> &lt;&gt; "Error*"</w:instrText>
      </w:r>
      <w:r>
        <w:fldChar w:fldCharType="begin"/>
      </w:r>
      <w:r>
        <w:instrText xml:space="preserve"> DOCPROPERTY "DM_emea_doc_ref_id"  \* MERGEFORMAT </w:instrText>
      </w:r>
      <w:r>
        <w:fldChar w:fldCharType="separate"/>
      </w:r>
      <w:r>
        <w:instrText>EMA/CMDh/559693/2013</w:instrText>
      </w:r>
      <w:r>
        <w:fldChar w:fldCharType="end"/>
      </w:r>
      <w:r>
        <w:rPr>
          <w:szCs w:val="15"/>
        </w:rPr>
        <w:instrText xml:space="preserve"> \* MERGEFORMAT </w:instrText>
      </w:r>
      <w:r>
        <w:rPr>
          <w:szCs w:val="15"/>
        </w:rPr>
        <w:fldChar w:fldCharType="separate"/>
      </w:r>
      <w:r>
        <w:rPr>
          <w:noProof/>
        </w:rPr>
        <w:t>EMA/CMDh/559693/2013</w:t>
      </w:r>
      <w:r>
        <w:rPr>
          <w:szCs w:val="15"/>
        </w:rPr>
        <w:fldChar w:fldCharType="end"/>
      </w:r>
    </w:p>
    <w:p w:rsidR="00F4606A" w:rsidRDefault="00F4606A" w:rsidP="00F4606A">
      <w:pPr>
        <w:pStyle w:val="DoctitleAgency"/>
        <w:rPr>
          <w:noProof/>
        </w:rPr>
      </w:pPr>
      <w:r>
        <w:rPr>
          <w:noProof/>
        </w:rPr>
        <w:t xml:space="preserve">Agreement of the </w:t>
      </w:r>
      <w:r>
        <w:rPr>
          <w:lang w:val="en"/>
        </w:rPr>
        <w:t xml:space="preserve">Co-ordination group for mutual recognition and </w:t>
      </w:r>
      <w:proofErr w:type="spellStart"/>
      <w:r>
        <w:rPr>
          <w:lang w:val="en"/>
        </w:rPr>
        <w:t>decentralised</w:t>
      </w:r>
      <w:proofErr w:type="spellEnd"/>
      <w:r>
        <w:rPr>
          <w:lang w:val="en"/>
        </w:rPr>
        <w:t xml:space="preserve"> procedures </w:t>
      </w:r>
      <w:r>
        <w:rPr>
          <w:noProof/>
        </w:rPr>
        <w:t>for human use</w:t>
      </w:r>
      <w:r>
        <w:rPr>
          <w:lang w:val="en"/>
        </w:rPr>
        <w:t xml:space="preserve">, </w:t>
      </w:r>
      <w:r>
        <w:rPr>
          <w:noProof/>
        </w:rPr>
        <w:t>pursuant to article 107k (1) and (2) of directive 2001/83/EC, for</w:t>
      </w:r>
    </w:p>
    <w:p w:rsidR="00F4606A" w:rsidRDefault="00F4606A" w:rsidP="00F4606A">
      <w:pPr>
        <w:pStyle w:val="NormalAgency"/>
        <w:rPr>
          <w:b/>
        </w:rPr>
      </w:pPr>
      <w:bookmarkStart w:id="1" w:name="_GoBack"/>
      <w:bookmarkEnd w:id="1"/>
    </w:p>
    <w:p w:rsidR="00F4606A" w:rsidRDefault="00F4606A" w:rsidP="00F4606A">
      <w:pPr>
        <w:pStyle w:val="NormalAgency"/>
        <w:rPr>
          <w:b/>
        </w:rPr>
      </w:pPr>
    </w:p>
    <w:p w:rsidR="00F4606A" w:rsidRDefault="00F4606A" w:rsidP="00F4606A">
      <w:pPr>
        <w:pStyle w:val="NormalAgency"/>
        <w:rPr>
          <w:b/>
        </w:rPr>
      </w:pPr>
      <w:r>
        <w:rPr>
          <w:b/>
        </w:rPr>
        <w:t>Medicinal products</w:t>
      </w:r>
    </w:p>
    <w:p w:rsidR="00F4606A" w:rsidRDefault="00F4606A" w:rsidP="00F4606A">
      <w:pPr>
        <w:pStyle w:val="NormalAgency"/>
        <w:tabs>
          <w:tab w:val="left" w:pos="3686"/>
        </w:tabs>
      </w:pPr>
      <w:r>
        <w:rPr>
          <w:noProof/>
        </w:rPr>
        <w:t>Names:</w:t>
      </w:r>
      <w:r>
        <w:rPr>
          <w:noProof/>
        </w:rPr>
        <w:tab/>
        <w:t>see Annex I</w:t>
      </w:r>
    </w:p>
    <w:p w:rsidR="00F4606A" w:rsidRPr="00E23276" w:rsidRDefault="00F4606A" w:rsidP="00F4606A">
      <w:pPr>
        <w:pStyle w:val="NormalAgency"/>
        <w:tabs>
          <w:tab w:val="left" w:pos="3686"/>
        </w:tabs>
      </w:pPr>
      <w:r>
        <w:t xml:space="preserve">International non-proprietary name: </w:t>
      </w:r>
      <w:r>
        <w:tab/>
      </w:r>
      <w:proofErr w:type="spellStart"/>
      <w:r w:rsidRPr="00E23276">
        <w:t>terbutaline</w:t>
      </w:r>
      <w:proofErr w:type="spellEnd"/>
      <w:r w:rsidRPr="00E23276">
        <w:t xml:space="preserve">, salbutamol, </w:t>
      </w:r>
      <w:proofErr w:type="spellStart"/>
      <w:r w:rsidRPr="00E23276">
        <w:t>hexoprenaline</w:t>
      </w:r>
      <w:proofErr w:type="spellEnd"/>
      <w:r w:rsidRPr="00E23276">
        <w:t xml:space="preserve">, </w:t>
      </w:r>
      <w:proofErr w:type="spellStart"/>
      <w:r w:rsidRPr="00E23276">
        <w:t>ritodrine</w:t>
      </w:r>
      <w:proofErr w:type="spellEnd"/>
      <w:r w:rsidRPr="00E23276">
        <w:t xml:space="preserve">, </w:t>
      </w:r>
      <w:proofErr w:type="spellStart"/>
      <w:r w:rsidRPr="00E23276">
        <w:t>fenoterol</w:t>
      </w:r>
      <w:proofErr w:type="spellEnd"/>
      <w:r w:rsidRPr="00E23276">
        <w:t xml:space="preserve">, </w:t>
      </w:r>
    </w:p>
    <w:p w:rsidR="00F4606A" w:rsidRPr="00E23276" w:rsidRDefault="00F4606A" w:rsidP="00F4606A">
      <w:pPr>
        <w:ind w:left="3686"/>
        <w:rPr>
          <w:rFonts w:eastAsia="Verdana"/>
          <w:lang w:eastAsia="en-GB"/>
        </w:rPr>
      </w:pPr>
      <w:proofErr w:type="spellStart"/>
      <w:r w:rsidRPr="00E23276">
        <w:rPr>
          <w:rFonts w:eastAsia="Verdana"/>
          <w:lang w:eastAsia="en-GB"/>
        </w:rPr>
        <w:t>isoxsuprine</w:t>
      </w:r>
      <w:proofErr w:type="spellEnd"/>
    </w:p>
    <w:p w:rsidR="00F4606A" w:rsidRDefault="00F4606A" w:rsidP="00F4606A">
      <w:pPr>
        <w:pStyle w:val="NormalAgency"/>
        <w:tabs>
          <w:tab w:val="left" w:pos="3686"/>
        </w:tabs>
      </w:pPr>
      <w:r>
        <w:t>Pharmaceutical forms:</w:t>
      </w:r>
      <w:r>
        <w:tab/>
      </w:r>
      <w:r>
        <w:rPr>
          <w:noProof/>
        </w:rPr>
        <w:t>see Annex I</w:t>
      </w:r>
    </w:p>
    <w:p w:rsidR="00F4606A" w:rsidRDefault="00F4606A" w:rsidP="00F4606A">
      <w:pPr>
        <w:pStyle w:val="NormalAgency"/>
        <w:tabs>
          <w:tab w:val="left" w:pos="3686"/>
        </w:tabs>
      </w:pPr>
      <w:r>
        <w:t>Strengths:</w:t>
      </w:r>
      <w:r>
        <w:tab/>
      </w:r>
      <w:r>
        <w:rPr>
          <w:noProof/>
        </w:rPr>
        <w:t>see Annex I</w:t>
      </w:r>
    </w:p>
    <w:p w:rsidR="00F4606A" w:rsidRDefault="00F4606A" w:rsidP="00F4606A">
      <w:pPr>
        <w:pStyle w:val="NormalAgency"/>
        <w:tabs>
          <w:tab w:val="left" w:pos="3686"/>
        </w:tabs>
        <w:rPr>
          <w:noProof/>
        </w:rPr>
      </w:pPr>
      <w:r>
        <w:t>Routes of administration:</w:t>
      </w:r>
      <w:r>
        <w:tab/>
      </w:r>
      <w:r>
        <w:rPr>
          <w:noProof/>
        </w:rPr>
        <w:t>see Annex I</w:t>
      </w:r>
    </w:p>
    <w:p w:rsidR="00F4606A" w:rsidRDefault="00F4606A" w:rsidP="00F4606A">
      <w:pPr>
        <w:pStyle w:val="NormalAgency"/>
        <w:tabs>
          <w:tab w:val="left" w:pos="3686"/>
        </w:tabs>
        <w:rPr>
          <w:noProof/>
        </w:rPr>
      </w:pPr>
    </w:p>
    <w:p w:rsidR="00F4606A" w:rsidRDefault="00F4606A" w:rsidP="00F4606A">
      <w:pPr>
        <w:pStyle w:val="NormalAgency"/>
        <w:tabs>
          <w:tab w:val="left" w:pos="3686"/>
        </w:tabs>
        <w:rPr>
          <w:noProof/>
        </w:rPr>
      </w:pPr>
    </w:p>
    <w:p w:rsidR="00F4606A" w:rsidRDefault="00F4606A" w:rsidP="00F4606A">
      <w:pPr>
        <w:pStyle w:val="BodytextAgency"/>
        <w:rPr>
          <w:b/>
          <w:noProof/>
        </w:rPr>
      </w:pPr>
      <w:r>
        <w:rPr>
          <w:b/>
          <w:noProof/>
        </w:rPr>
        <w:t>Basis for Agreement</w:t>
      </w:r>
    </w:p>
    <w:p w:rsidR="00F4606A" w:rsidRDefault="00F4606A" w:rsidP="00F4606A">
      <w:pPr>
        <w:pStyle w:val="BodytextAgency"/>
      </w:pPr>
      <w:r>
        <w:t xml:space="preserve">Pursuant to Article 31 of Directive 2001/83/EC </w:t>
      </w:r>
      <w:r>
        <w:rPr>
          <w:noProof/>
        </w:rPr>
        <w:t>resulting from the evaluation of data relating to pharmacovigilance of an authorised medicinal product</w:t>
      </w:r>
      <w:r>
        <w:t>, Hungary initiated a procedure on 27 November 2012. The notification for the procedure is appended to this Agreement.</w:t>
      </w:r>
    </w:p>
    <w:p w:rsidR="00F4606A" w:rsidRDefault="00F4606A" w:rsidP="00F4606A">
      <w:pPr>
        <w:pStyle w:val="BodytextAgency"/>
        <w:rPr>
          <w:noProof/>
        </w:rPr>
      </w:pPr>
      <w:r>
        <w:rPr>
          <w:noProof/>
        </w:rPr>
        <w:t xml:space="preserve">The procedure started on </w:t>
      </w:r>
      <w:r>
        <w:t>29 November 2012.</w:t>
      </w:r>
    </w:p>
    <w:p w:rsidR="00F4606A" w:rsidRDefault="00F4606A" w:rsidP="00F4606A">
      <w:pPr>
        <w:pStyle w:val="BodytextAgency"/>
      </w:pPr>
      <w:r>
        <w:t xml:space="preserve">The steps taken for the assessment of the referred matter are detailed in the PRAC assessment report appended to this </w:t>
      </w:r>
      <w:r>
        <w:rPr>
          <w:noProof/>
        </w:rPr>
        <w:t>Agreement</w:t>
      </w:r>
      <w:r>
        <w:t xml:space="preserve">. </w:t>
      </w:r>
    </w:p>
    <w:p w:rsidR="00F4606A" w:rsidRDefault="00F4606A" w:rsidP="00F4606A">
      <w:pPr>
        <w:pStyle w:val="BodytextAgency"/>
        <w:rPr>
          <w:noProof/>
        </w:rPr>
      </w:pPr>
      <w:r>
        <w:t xml:space="preserve">The recommendation was adopted by the PRAC on 5 September 2013 and is appended to this </w:t>
      </w:r>
      <w:r>
        <w:rPr>
          <w:noProof/>
        </w:rPr>
        <w:t>Agreement.</w:t>
      </w:r>
    </w:p>
    <w:p w:rsidR="00F4606A" w:rsidRDefault="00F4606A" w:rsidP="00F4606A">
      <w:pPr>
        <w:pStyle w:val="BodytextAgency"/>
        <w:rPr>
          <w:noProof/>
        </w:rPr>
      </w:pPr>
      <w:r w:rsidRPr="00A27D13">
        <w:t xml:space="preserve">The CMDh has considered the </w:t>
      </w:r>
      <w:r>
        <w:t xml:space="preserve">PRAC </w:t>
      </w:r>
      <w:r w:rsidRPr="00A27D13">
        <w:t xml:space="preserve">recommendation in accordance with Article </w:t>
      </w:r>
      <w:proofErr w:type="gramStart"/>
      <w:r w:rsidRPr="00A27D13">
        <w:t>107k(</w:t>
      </w:r>
      <w:proofErr w:type="gramEnd"/>
      <w:r w:rsidRPr="00A27D13">
        <w:t>1) of Directive 2001/83/EC.</w:t>
      </w:r>
    </w:p>
    <w:p w:rsidR="00F4606A" w:rsidRDefault="00F4606A" w:rsidP="00F4606A">
      <w:pPr>
        <w:pStyle w:val="No-numheading3Agency"/>
        <w:rPr>
          <w:noProof/>
          <w:sz w:val="18"/>
          <w:szCs w:val="18"/>
        </w:rPr>
      </w:pPr>
      <w:r>
        <w:rPr>
          <w:noProof/>
          <w:sz w:val="18"/>
          <w:szCs w:val="18"/>
        </w:rPr>
        <w:t>Agreement</w:t>
      </w:r>
    </w:p>
    <w:p w:rsidR="00F4606A" w:rsidRDefault="00F4606A" w:rsidP="00F4606A">
      <w:pPr>
        <w:pStyle w:val="BodytextAgency"/>
        <w:rPr>
          <w:noProof/>
        </w:rPr>
      </w:pPr>
      <w:r>
        <w:rPr>
          <w:noProof/>
        </w:rPr>
        <w:t xml:space="preserve">1. </w:t>
      </w:r>
      <w:r>
        <w:t xml:space="preserve">Pursuant to Article </w:t>
      </w:r>
      <w:r>
        <w:rPr>
          <w:noProof/>
        </w:rPr>
        <w:t>107k(1) and (2) of Directive 2001/83/EC, the CMDh, having considered</w:t>
      </w:r>
      <w:r>
        <w:t xml:space="preserve"> </w:t>
      </w:r>
      <w:r>
        <w:rPr>
          <w:noProof/>
        </w:rPr>
        <w:t>the matter and the appended PRAC recommendation</w:t>
      </w:r>
      <w:r>
        <w:t xml:space="preserve">, is of the </w:t>
      </w:r>
      <w:r w:rsidRPr="00D07D6C">
        <w:t xml:space="preserve">opinion </w:t>
      </w:r>
      <w:r w:rsidRPr="00D07D6C">
        <w:rPr>
          <w:noProof/>
        </w:rPr>
        <w:t>by consensus that the</w:t>
      </w:r>
      <w:r w:rsidRPr="00F35C8A">
        <w:rPr>
          <w:noProof/>
        </w:rPr>
        <w:t xml:space="preserve"> marketing authorisations should </w:t>
      </w:r>
      <w:r w:rsidRPr="000E23E4">
        <w:rPr>
          <w:noProof/>
        </w:rPr>
        <w:t xml:space="preserve">be </w:t>
      </w:r>
      <w:r w:rsidRPr="00D07D6C">
        <w:rPr>
          <w:noProof/>
        </w:rPr>
        <w:t>varied</w:t>
      </w:r>
      <w:r w:rsidRPr="00A67BC7">
        <w:rPr>
          <w:noProof/>
        </w:rPr>
        <w:t xml:space="preserve"> </w:t>
      </w:r>
      <w:r>
        <w:rPr>
          <w:noProof/>
        </w:rPr>
        <w:t>or revoked</w:t>
      </w:r>
      <w:r w:rsidRPr="00D07D6C">
        <w:rPr>
          <w:noProof/>
        </w:rPr>
        <w:t>, as applicable</w:t>
      </w:r>
      <w:r>
        <w:rPr>
          <w:noProof/>
        </w:rPr>
        <w:t xml:space="preserve">. </w:t>
      </w:r>
      <w:r w:rsidRPr="005D1145">
        <w:t xml:space="preserve">The variation </w:t>
      </w:r>
      <w:r>
        <w:t xml:space="preserve">to the terms of the marketing authorisations or the revocation, </w:t>
      </w:r>
      <w:r w:rsidRPr="00D07D6C">
        <w:rPr>
          <w:noProof/>
        </w:rPr>
        <w:t>as applicable</w:t>
      </w:r>
      <w:r w:rsidRPr="00D07D6C">
        <w:t xml:space="preserve"> </w:t>
      </w:r>
      <w:r>
        <w:t>applies to</w:t>
      </w:r>
      <w:r w:rsidRPr="005D1145">
        <w:t xml:space="preserve"> the medicinal products referred to in Annex I</w:t>
      </w:r>
      <w:r>
        <w:t>.</w:t>
      </w:r>
    </w:p>
    <w:p w:rsidR="00F4606A" w:rsidRDefault="00F4606A" w:rsidP="00F4606A">
      <w:pPr>
        <w:pStyle w:val="BodytextAgency"/>
      </w:pPr>
      <w:r>
        <w:lastRenderedPageBreak/>
        <w:t>2. The s</w:t>
      </w:r>
      <w:r w:rsidRPr="00D07D6C">
        <w:t xml:space="preserve">cientific conclusions and grounds for </w:t>
      </w:r>
      <w:r w:rsidRPr="005D1145">
        <w:t xml:space="preserve">variation </w:t>
      </w:r>
      <w:r>
        <w:t xml:space="preserve">to the terms of the marketing authorisations or the revocation, </w:t>
      </w:r>
      <w:r w:rsidRPr="00D07D6C">
        <w:rPr>
          <w:noProof/>
        </w:rPr>
        <w:t>as applicable</w:t>
      </w:r>
      <w:r w:rsidRPr="00D07D6C">
        <w:t xml:space="preserve"> are set out in the Annex II. </w:t>
      </w:r>
    </w:p>
    <w:p w:rsidR="00F4606A" w:rsidRDefault="00F4606A" w:rsidP="00F4606A">
      <w:pPr>
        <w:pStyle w:val="BodytextAgency"/>
      </w:pPr>
      <w:r>
        <w:t>3. Th</w:t>
      </w:r>
      <w:r w:rsidRPr="005D1145">
        <w:t>e relevant sections of the summary of product characteristics and package leaflet are set out in Annex III</w:t>
      </w:r>
      <w:r>
        <w:t xml:space="preserve">. </w:t>
      </w:r>
    </w:p>
    <w:p w:rsidR="00F4606A" w:rsidRDefault="00F4606A" w:rsidP="00F4606A">
      <w:pPr>
        <w:pStyle w:val="BodytextAgency"/>
      </w:pPr>
      <w:r>
        <w:t xml:space="preserve">4. </w:t>
      </w:r>
      <w:r>
        <w:rPr>
          <w:noProof/>
        </w:rPr>
        <w:t>The conditions affecting the marketing authorisations are set out in Annex IV.</w:t>
      </w:r>
    </w:p>
    <w:p w:rsidR="00F4606A" w:rsidRDefault="00F4606A" w:rsidP="00F4606A">
      <w:pPr>
        <w:pStyle w:val="BodytextAgency"/>
      </w:pPr>
      <w:r>
        <w:t xml:space="preserve">5. </w:t>
      </w:r>
      <w:r>
        <w:rPr>
          <w:lang w:val="en-US"/>
        </w:rPr>
        <w:t xml:space="preserve">The </w:t>
      </w:r>
      <w:r>
        <w:t>timetable for the implementation of the CMDh agreement is set out in Annex V.</w:t>
      </w:r>
    </w:p>
    <w:p w:rsidR="00F4606A" w:rsidRDefault="00F4606A" w:rsidP="00F4606A">
      <w:pPr>
        <w:pStyle w:val="BodytextAgency"/>
      </w:pPr>
      <w:r>
        <w:t xml:space="preserve">To the extent that other medicinal products containing </w:t>
      </w:r>
      <w:proofErr w:type="spellStart"/>
      <w:r w:rsidRPr="00E23276">
        <w:t>terbutaline</w:t>
      </w:r>
      <w:proofErr w:type="spellEnd"/>
      <w:r w:rsidRPr="00E23276">
        <w:t xml:space="preserve">, salbutamol, </w:t>
      </w:r>
      <w:proofErr w:type="spellStart"/>
      <w:r w:rsidRPr="00E23276">
        <w:t>hexopr</w:t>
      </w:r>
      <w:r>
        <w:t>enaline</w:t>
      </w:r>
      <w:proofErr w:type="spellEnd"/>
      <w:r>
        <w:t xml:space="preserve">, </w:t>
      </w:r>
      <w:proofErr w:type="spellStart"/>
      <w:r>
        <w:t>ritodrine</w:t>
      </w:r>
      <w:proofErr w:type="spellEnd"/>
      <w:r>
        <w:t xml:space="preserve">, </w:t>
      </w:r>
      <w:proofErr w:type="spellStart"/>
      <w:r>
        <w:t>fenoterol</w:t>
      </w:r>
      <w:proofErr w:type="spellEnd"/>
      <w:r>
        <w:t xml:space="preserve">, </w:t>
      </w:r>
      <w:proofErr w:type="spellStart"/>
      <w:r w:rsidRPr="00E23276">
        <w:t>isoxsuprine</w:t>
      </w:r>
      <w:proofErr w:type="spellEnd"/>
      <w:r>
        <w:t xml:space="preserve"> not included in Annex I are currently authorised in the EU, or are subject to future authorisation procedures by the Member States, the CMDh recommends that the Member States concerned take due consideration of the scientific conclusions in Annex II.</w:t>
      </w:r>
    </w:p>
    <w:p w:rsidR="00F4606A" w:rsidRDefault="00F4606A" w:rsidP="00F4606A">
      <w:pPr>
        <w:pStyle w:val="BodytextAgency"/>
      </w:pPr>
      <w:r>
        <w:t xml:space="preserve">This agreement is forwarded to the Member States, to Iceland and Norway and to the marketing authorisation holders for </w:t>
      </w:r>
      <w:r>
        <w:rPr>
          <w:noProof/>
        </w:rPr>
        <w:t>the above mentioned medicinal product</w:t>
      </w:r>
      <w:r>
        <w:t>, together with its annexes and appendices.</w:t>
      </w:r>
    </w:p>
    <w:p w:rsidR="00F4606A" w:rsidRDefault="00F4606A" w:rsidP="00F4606A">
      <w:pPr>
        <w:pStyle w:val="NormalAgency"/>
      </w:pPr>
    </w:p>
    <w:p w:rsidR="00F4606A" w:rsidRDefault="00F4606A" w:rsidP="00F4606A">
      <w:pPr>
        <w:pStyle w:val="NormalAgency"/>
        <w:rPr>
          <w:noProof/>
        </w:rPr>
      </w:pPr>
      <w:r w:rsidRPr="00317EF9">
        <w:t>London, 23 October 2013</w:t>
      </w:r>
    </w:p>
    <w:p w:rsidR="00F4606A" w:rsidRDefault="00F4606A" w:rsidP="00F4606A">
      <w:pPr>
        <w:pStyle w:val="NormalAgency"/>
        <w:rPr>
          <w:noProof/>
        </w:rPr>
      </w:pPr>
    </w:p>
    <w:p w:rsidR="00F4606A" w:rsidRDefault="00F4606A" w:rsidP="00F4606A">
      <w:pPr>
        <w:pStyle w:val="NormalAgency"/>
        <w:rPr>
          <w:noProof/>
        </w:rPr>
      </w:pPr>
    </w:p>
    <w:p w:rsidR="00F4606A" w:rsidRDefault="00F4606A" w:rsidP="00F4606A">
      <w:pPr>
        <w:pStyle w:val="NormalAgency"/>
        <w:rPr>
          <w:noProof/>
        </w:rPr>
      </w:pPr>
    </w:p>
    <w:p w:rsidR="00F4606A" w:rsidRDefault="00F4606A" w:rsidP="00F4606A">
      <w:pPr>
        <w:pStyle w:val="NormalAgency"/>
        <w:rPr>
          <w:noProof/>
        </w:rPr>
      </w:pPr>
    </w:p>
    <w:p w:rsidR="00F4606A" w:rsidRDefault="00F4606A" w:rsidP="00F4606A">
      <w:pPr>
        <w:pStyle w:val="NormalAgency"/>
        <w:rPr>
          <w:noProof/>
        </w:rPr>
      </w:pPr>
      <w:r>
        <w:rPr>
          <w:noProof/>
        </w:rPr>
        <w:fldChar w:fldCharType="begin"/>
      </w:r>
      <w:r>
        <w:rPr>
          <w:noProof/>
        </w:rPr>
        <w:instrText xml:space="preserve"> FORMTEXT </w:instrText>
      </w:r>
      <w:r>
        <w:instrText>_</w:instrText>
      </w:r>
      <w:r>
        <w:rPr>
          <w:noProof/>
        </w:rPr>
        <w:fldChar w:fldCharType="end"/>
      </w:r>
      <w:r>
        <w:rPr>
          <w:noProof/>
        </w:rPr>
        <w:fldChar w:fldCharType="begin"/>
      </w:r>
      <w:r>
        <w:rPr>
          <w:noProof/>
        </w:rPr>
        <w:instrText xml:space="preserve"> FORMTEXT </w:instrText>
      </w:r>
      <w:r>
        <w:instrText>_</w:instrText>
      </w:r>
      <w:r>
        <w:rPr>
          <w:noProof/>
        </w:rPr>
        <w:fldChar w:fldCharType="end"/>
      </w:r>
    </w:p>
    <w:p w:rsidR="00F4606A" w:rsidRDefault="00F4606A" w:rsidP="00F4606A">
      <w:pPr>
        <w:pStyle w:val="NormalAgency"/>
        <w:rPr>
          <w:noProof/>
        </w:rPr>
      </w:pPr>
      <w:r>
        <w:rPr>
          <w:noProof/>
        </w:rPr>
        <w:t>On behalf of the CMDh</w:t>
      </w:r>
    </w:p>
    <w:p w:rsidR="00F4606A" w:rsidRDefault="00F4606A" w:rsidP="00F4606A">
      <w:pPr>
        <w:pStyle w:val="NormalAgency"/>
        <w:rPr>
          <w:noProof/>
        </w:rPr>
      </w:pPr>
      <w:r>
        <w:rPr>
          <w:noProof/>
        </w:rPr>
        <w:t>Dr Peter Bachmann, Chair</w:t>
      </w:r>
    </w:p>
    <w:p w:rsidR="00F4606A" w:rsidRDefault="00F4606A" w:rsidP="00F4606A">
      <w:pPr>
        <w:pStyle w:val="NormalAgency"/>
        <w:rPr>
          <w:noProof/>
        </w:rPr>
      </w:pPr>
    </w:p>
    <w:p w:rsidR="00F4606A" w:rsidRDefault="00F4606A" w:rsidP="00F4606A">
      <w:pPr>
        <w:pStyle w:val="NormalAgency"/>
        <w:rPr>
          <w:noProof/>
        </w:rPr>
      </w:pPr>
    </w:p>
    <w:sectPr w:rsidR="00F4606A" w:rsidSect="00DE45A1">
      <w:headerReference w:type="default" r:id="rId8"/>
      <w:footerReference w:type="even" r:id="rId9"/>
      <w:footerReference w:type="default" r:id="rId10"/>
      <w:head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273" w:rsidRDefault="00832273" w:rsidP="00DE45A1">
      <w:pPr>
        <w:spacing w:after="0" w:line="240" w:lineRule="auto"/>
      </w:pPr>
      <w:r>
        <w:separator/>
      </w:r>
    </w:p>
  </w:endnote>
  <w:endnote w:type="continuationSeparator" w:id="0">
    <w:p w:rsidR="00832273" w:rsidRDefault="00832273" w:rsidP="00DE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1E0" w:firstRow="1" w:lastRow="1" w:firstColumn="1" w:lastColumn="1" w:noHBand="0" w:noVBand="0"/>
    </w:tblPr>
    <w:tblGrid>
      <w:gridCol w:w="5971"/>
      <w:gridCol w:w="3101"/>
    </w:tblGrid>
    <w:tr w:rsidR="00F4606A" w:rsidTr="00393CB7">
      <w:tc>
        <w:tcPr>
          <w:tcW w:w="5000" w:type="pct"/>
          <w:gridSpan w:val="2"/>
          <w:tcBorders>
            <w:top w:val="single" w:sz="2" w:space="0" w:color="auto"/>
            <w:left w:val="nil"/>
            <w:bottom w:val="nil"/>
            <w:right w:val="nil"/>
            <w:tl2br w:val="nil"/>
            <w:tr2bl w:val="nil"/>
          </w:tcBorders>
          <w:shd w:val="clear" w:color="auto" w:fill="auto"/>
          <w:tcMar>
            <w:left w:w="0" w:type="dxa"/>
            <w:right w:w="0" w:type="dxa"/>
          </w:tcMar>
        </w:tcPr>
        <w:p w:rsidR="00F4606A" w:rsidRDefault="00F4606A" w:rsidP="00393CB7">
          <w:pPr>
            <w:pStyle w:val="FooterAgency"/>
          </w:pPr>
        </w:p>
      </w:tc>
    </w:tr>
    <w:tr w:rsidR="00F4606A" w:rsidTr="00393CB7">
      <w:tc>
        <w:tcPr>
          <w:tcW w:w="3291" w:type="pct"/>
          <w:shd w:val="clear" w:color="auto" w:fill="auto"/>
          <w:tcMar>
            <w:left w:w="0" w:type="dxa"/>
            <w:right w:w="0" w:type="dxa"/>
          </w:tcMar>
        </w:tcPr>
        <w:p w:rsidR="00F4606A" w:rsidRDefault="00F4606A" w:rsidP="00393CB7">
          <w:pPr>
            <w:pStyle w:val="FooterAgency"/>
          </w:pPr>
          <w:r>
            <w:rPr>
              <w:szCs w:val="15"/>
            </w:rPr>
            <w:fldChar w:fldCharType="begin"/>
          </w:r>
          <w:r>
            <w:rPr>
              <w:szCs w:val="15"/>
            </w:rPr>
            <w:instrText xml:space="preserve"> IF </w:instrText>
          </w:r>
          <w:r>
            <w:fldChar w:fldCharType="begin"/>
          </w:r>
          <w:r>
            <w:instrText xml:space="preserve"> STYLEREF  "Doc title (Agency)"  \* MERGEFORMAT </w:instrText>
          </w:r>
          <w:r>
            <w:fldChar w:fldCharType="separate"/>
          </w:r>
          <w:r>
            <w:rPr>
              <w:noProof/>
            </w:rPr>
            <w:instrText>Agreement of the Co-ordination group for mutual recognition and decentralised procedures for human use, pursuant to article 107k (1) and (2) of directive 2001/83/EC, for</w:instrText>
          </w:r>
          <w:r>
            <w:rPr>
              <w:noProof/>
            </w:rPr>
            <w:fldChar w:fldCharType="end"/>
          </w:r>
          <w:r>
            <w:rPr>
              <w:szCs w:val="15"/>
            </w:rPr>
            <w:instrText xml:space="preserve"> &lt;&gt; "Error*"</w:instrText>
          </w:r>
          <w:r w:rsidRPr="00E60FAE">
            <w:rPr>
              <w:szCs w:val="15"/>
            </w:rPr>
            <w:fldChar w:fldCharType="begin"/>
          </w:r>
          <w:r>
            <w:instrText xml:space="preserve"> STYLEREF  "Doc title (Agency)"  \* MERGEFORMAT </w:instrText>
          </w:r>
          <w:r>
            <w:fldChar w:fldCharType="separate"/>
          </w:r>
          <w:r>
            <w:rPr>
              <w:noProof/>
            </w:rPr>
            <w:instrText>Agreement of the Co-ordination group for mutual recognition and decentralised procedures for human use, pursuant to article 107k (1) and (2) of directive 2001/83/EC, for</w:instrText>
          </w:r>
          <w:r>
            <w:rPr>
              <w:noProof/>
            </w:rPr>
            <w:fldChar w:fldCharType="end"/>
          </w:r>
          <w:r>
            <w:rPr>
              <w:szCs w:val="15"/>
            </w:rPr>
            <w:instrText xml:space="preserve"> \* MERGEFORMAT </w:instrText>
          </w:r>
          <w:r>
            <w:rPr>
              <w:szCs w:val="15"/>
            </w:rPr>
            <w:fldChar w:fldCharType="separate"/>
          </w:r>
          <w:r w:rsidRPr="00F4606A">
            <w:rPr>
              <w:noProof/>
              <w:szCs w:val="15"/>
            </w:rPr>
            <w:t>Agreement of the Co-ordination</w:t>
          </w:r>
          <w:r>
            <w:rPr>
              <w:noProof/>
            </w:rPr>
            <w:t xml:space="preserve"> group for mutual recognition and decentralised procedures for human use, pursuant to article 107k (1) and (2) of directive 2001/83/EC, for</w:t>
          </w:r>
          <w:r w:rsidRPr="00E60FAE">
            <w:rPr>
              <w:noProof/>
            </w:rPr>
            <w:fldChar w:fldCharType="end"/>
          </w:r>
          <w:r>
            <w:rPr>
              <w:szCs w:val="15"/>
            </w:rPr>
            <w:t xml:space="preserve"> </w:t>
          </w:r>
        </w:p>
      </w:tc>
      <w:tc>
        <w:tcPr>
          <w:tcW w:w="1709" w:type="pct"/>
          <w:shd w:val="clear" w:color="auto" w:fill="auto"/>
          <w:tcMar>
            <w:left w:w="0" w:type="dxa"/>
            <w:right w:w="0" w:type="dxa"/>
          </w:tcMar>
        </w:tcPr>
        <w:p w:rsidR="00F4606A" w:rsidRDefault="00F4606A" w:rsidP="00393CB7">
          <w:pPr>
            <w:pStyle w:val="FooterAgency"/>
          </w:pPr>
        </w:p>
      </w:tc>
    </w:tr>
    <w:tr w:rsidR="00F4606A" w:rsidTr="00393CB7">
      <w:tc>
        <w:tcPr>
          <w:tcW w:w="3291" w:type="pct"/>
          <w:shd w:val="clear" w:color="auto" w:fill="auto"/>
          <w:tcMar>
            <w:left w:w="0" w:type="dxa"/>
            <w:right w:w="0" w:type="dxa"/>
          </w:tcMar>
        </w:tcPr>
        <w:p w:rsidR="00F4606A" w:rsidRDefault="00F4606A" w:rsidP="00393CB7">
          <w:pPr>
            <w:pStyle w:val="FooterAgency"/>
          </w:pPr>
          <w:r>
            <w:rPr>
              <w:szCs w:val="15"/>
            </w:rPr>
            <w:fldChar w:fldCharType="begin"/>
          </w:r>
          <w:r>
            <w:rPr>
              <w:szCs w:val="15"/>
            </w:rPr>
            <w:instrText xml:space="preserve"> IF </w:instrText>
          </w:r>
          <w:r>
            <w:fldChar w:fldCharType="begin"/>
          </w:r>
          <w:r>
            <w:instrText xml:space="preserve"> DOCPROPERTY "DM_emea_doc_ref_id"  \* MERGEFORMAT </w:instrText>
          </w:r>
          <w:r>
            <w:fldChar w:fldCharType="separate"/>
          </w:r>
          <w:r w:rsidRPr="00D718CF">
            <w:rPr>
              <w:b/>
              <w:bCs/>
              <w:lang w:val="en-US"/>
            </w:rPr>
            <w:instrText>EMA/CMDh/559693/2013</w:instrText>
          </w:r>
          <w:r>
            <w:fldChar w:fldCharType="end"/>
          </w:r>
          <w:r>
            <w:rPr>
              <w:szCs w:val="15"/>
            </w:rPr>
            <w:instrText xml:space="preserve"> &lt;&gt; "Error*"</w:instrText>
          </w:r>
          <w:r>
            <w:fldChar w:fldCharType="begin"/>
          </w:r>
          <w:r>
            <w:instrText xml:space="preserve"> DOCPROPERTY "DM_emea_doc_ref_id"  \* MERGEFORMAT </w:instrText>
          </w:r>
          <w:r>
            <w:fldChar w:fldCharType="separate"/>
          </w:r>
          <w:r>
            <w:instrText>EMA/CMDh/559693/2013</w:instrText>
          </w:r>
          <w:r>
            <w:fldChar w:fldCharType="end"/>
          </w:r>
          <w:r>
            <w:rPr>
              <w:szCs w:val="15"/>
            </w:rPr>
            <w:instrText xml:space="preserve"> \* MERGEFORMAT </w:instrText>
          </w:r>
          <w:r>
            <w:rPr>
              <w:szCs w:val="15"/>
            </w:rPr>
            <w:fldChar w:fldCharType="separate"/>
          </w:r>
          <w:r>
            <w:rPr>
              <w:noProof/>
            </w:rPr>
            <w:t>EMA/CMDh/559693/2013</w:t>
          </w:r>
          <w:r>
            <w:rPr>
              <w:szCs w:val="15"/>
            </w:rPr>
            <w:fldChar w:fldCharType="end"/>
          </w:r>
          <w:r>
            <w:rPr>
              <w:szCs w:val="15"/>
            </w:rPr>
            <w:t xml:space="preserve"> </w:t>
          </w:r>
        </w:p>
      </w:tc>
      <w:tc>
        <w:tcPr>
          <w:tcW w:w="1709" w:type="pct"/>
          <w:shd w:val="clear" w:color="auto" w:fill="auto"/>
          <w:tcMar>
            <w:left w:w="0" w:type="dxa"/>
            <w:right w:w="0" w:type="dxa"/>
          </w:tcMar>
        </w:tcPr>
        <w:p w:rsidR="00F4606A" w:rsidRDefault="00F4606A" w:rsidP="00393CB7">
          <w:pPr>
            <w:jc w:val="right"/>
            <w:rPr>
              <w:rStyle w:val="PageNumberAgency"/>
            </w:rPr>
          </w:pPr>
          <w:proofErr w:type="spellStart"/>
          <w:r>
            <w:rPr>
              <w:rStyle w:val="PageNumberAgency"/>
            </w:rPr>
            <w:t>Page</w:t>
          </w:r>
          <w:proofErr w:type="spellEnd"/>
          <w:r>
            <w:rPr>
              <w:rStyle w:val="PageNumberAgency"/>
            </w:rPr>
            <w:t xml:space="preserve"> </w:t>
          </w:r>
          <w:r>
            <w:rPr>
              <w:rStyle w:val="PageNumberAgency"/>
            </w:rPr>
            <w:fldChar w:fldCharType="begin"/>
          </w:r>
          <w:r>
            <w:rPr>
              <w:rStyle w:val="PageNumberAgency"/>
            </w:rPr>
            <w:instrText xml:space="preserve"> PAGE </w:instrText>
          </w:r>
          <w:r>
            <w:rPr>
              <w:rStyle w:val="PageNumberAgency"/>
            </w:rPr>
            <w:fldChar w:fldCharType="separate"/>
          </w:r>
          <w:r>
            <w:rPr>
              <w:rStyle w:val="PageNumberAgency"/>
              <w:noProof/>
            </w:rPr>
            <w:t>2</w:t>
          </w:r>
          <w:r>
            <w:rPr>
              <w:rStyle w:val="PageNumberAgency"/>
            </w:rPr>
            <w:fldChar w:fldCharType="end"/>
          </w:r>
        </w:p>
      </w:tc>
    </w:tr>
  </w:tbl>
  <w:p w:rsidR="00F4606A" w:rsidRDefault="00F4606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150" w:type="pct"/>
      <w:tblLook w:val="01E0" w:firstRow="1" w:lastRow="1" w:firstColumn="1" w:lastColumn="1" w:noHBand="0" w:noVBand="0"/>
    </w:tblPr>
    <w:tblGrid>
      <w:gridCol w:w="6150"/>
      <w:gridCol w:w="3194"/>
    </w:tblGrid>
    <w:tr w:rsidR="00F4606A" w:rsidTr="00F4606A">
      <w:trPr>
        <w:trHeight w:val="126"/>
      </w:trPr>
      <w:tc>
        <w:tcPr>
          <w:tcW w:w="4999" w:type="pct"/>
          <w:gridSpan w:val="2"/>
          <w:tcBorders>
            <w:top w:val="single" w:sz="2" w:space="0" w:color="auto"/>
            <w:left w:val="nil"/>
            <w:bottom w:val="nil"/>
            <w:right w:val="nil"/>
            <w:tl2br w:val="nil"/>
            <w:tr2bl w:val="nil"/>
          </w:tcBorders>
          <w:shd w:val="clear" w:color="auto" w:fill="auto"/>
          <w:tcMar>
            <w:left w:w="0" w:type="dxa"/>
            <w:right w:w="0" w:type="dxa"/>
          </w:tcMar>
        </w:tcPr>
        <w:p w:rsidR="00F4606A" w:rsidRDefault="00F4606A" w:rsidP="00393CB7">
          <w:pPr>
            <w:pStyle w:val="FooterAgency"/>
          </w:pPr>
        </w:p>
      </w:tc>
    </w:tr>
    <w:tr w:rsidR="00F4606A" w:rsidTr="00F4606A">
      <w:trPr>
        <w:trHeight w:val="390"/>
      </w:trPr>
      <w:tc>
        <w:tcPr>
          <w:tcW w:w="3291" w:type="pct"/>
          <w:shd w:val="clear" w:color="auto" w:fill="auto"/>
          <w:tcMar>
            <w:left w:w="0" w:type="dxa"/>
            <w:right w:w="0" w:type="dxa"/>
          </w:tcMar>
        </w:tcPr>
        <w:p w:rsidR="00F4606A" w:rsidRDefault="00F4606A" w:rsidP="00393CB7">
          <w:pPr>
            <w:pStyle w:val="FooterAgency"/>
          </w:pPr>
          <w:r>
            <w:rPr>
              <w:szCs w:val="15"/>
            </w:rPr>
            <w:fldChar w:fldCharType="begin"/>
          </w:r>
          <w:r>
            <w:rPr>
              <w:szCs w:val="15"/>
            </w:rPr>
            <w:instrText xml:space="preserve"> IF </w:instrText>
          </w:r>
          <w:r>
            <w:fldChar w:fldCharType="begin"/>
          </w:r>
          <w:r>
            <w:instrText xml:space="preserve"> STYLEREF  "Doc title (Agency)"  \* MERGEFORMAT </w:instrText>
          </w:r>
          <w:r>
            <w:fldChar w:fldCharType="separate"/>
          </w:r>
          <w:r>
            <w:rPr>
              <w:noProof/>
            </w:rPr>
            <w:instrText>Agreement of the Co-ordination group for mutual recognition and decentralised procedures for human use, pursuant to article 107k (1) and (2) of directive 2001/83/EC, for</w:instrText>
          </w:r>
          <w:r>
            <w:rPr>
              <w:noProof/>
            </w:rPr>
            <w:fldChar w:fldCharType="end"/>
          </w:r>
          <w:r>
            <w:rPr>
              <w:szCs w:val="15"/>
            </w:rPr>
            <w:instrText xml:space="preserve"> &lt;&gt; "Error*"</w:instrText>
          </w:r>
          <w:r w:rsidRPr="00E60FAE">
            <w:rPr>
              <w:szCs w:val="15"/>
            </w:rPr>
            <w:fldChar w:fldCharType="begin"/>
          </w:r>
          <w:r>
            <w:instrText xml:space="preserve"> STYLEREF  "Doc title (Agency)"  \* MERGEFORMAT </w:instrText>
          </w:r>
          <w:r>
            <w:fldChar w:fldCharType="separate"/>
          </w:r>
          <w:r>
            <w:rPr>
              <w:noProof/>
            </w:rPr>
            <w:instrText>Agreement of the Co-ordination group for mutual recognition and decentralised procedures for human use, pursuant to article 107k (1) and (2) of directive 2001/83/EC, for</w:instrText>
          </w:r>
          <w:r>
            <w:rPr>
              <w:noProof/>
            </w:rPr>
            <w:fldChar w:fldCharType="end"/>
          </w:r>
          <w:r>
            <w:rPr>
              <w:szCs w:val="15"/>
            </w:rPr>
            <w:instrText xml:space="preserve"> \* MERGEFORMAT </w:instrText>
          </w:r>
          <w:r>
            <w:rPr>
              <w:szCs w:val="15"/>
            </w:rPr>
            <w:fldChar w:fldCharType="separate"/>
          </w:r>
          <w:r w:rsidRPr="00F4606A">
            <w:rPr>
              <w:noProof/>
              <w:szCs w:val="15"/>
            </w:rPr>
            <w:t>Agreement of the Co-ordination</w:t>
          </w:r>
          <w:r>
            <w:rPr>
              <w:noProof/>
            </w:rPr>
            <w:t xml:space="preserve"> group for mutual recognition and decentralised procedures for human use, pursuant to article 107k (1) and (2) of directive 2001/83/EC, for</w:t>
          </w:r>
          <w:r w:rsidRPr="00E60FAE">
            <w:rPr>
              <w:noProof/>
            </w:rPr>
            <w:fldChar w:fldCharType="end"/>
          </w:r>
          <w:r>
            <w:rPr>
              <w:szCs w:val="15"/>
            </w:rPr>
            <w:t xml:space="preserve"> </w:t>
          </w:r>
        </w:p>
      </w:tc>
      <w:tc>
        <w:tcPr>
          <w:tcW w:w="1709" w:type="pct"/>
          <w:shd w:val="clear" w:color="auto" w:fill="auto"/>
          <w:tcMar>
            <w:left w:w="0" w:type="dxa"/>
            <w:right w:w="0" w:type="dxa"/>
          </w:tcMar>
        </w:tcPr>
        <w:p w:rsidR="00F4606A" w:rsidRDefault="00F4606A" w:rsidP="00393CB7">
          <w:pPr>
            <w:pStyle w:val="FooterAgency"/>
          </w:pPr>
        </w:p>
      </w:tc>
    </w:tr>
    <w:tr w:rsidR="00F4606A" w:rsidTr="00F4606A">
      <w:trPr>
        <w:trHeight w:val="139"/>
      </w:trPr>
      <w:tc>
        <w:tcPr>
          <w:tcW w:w="3291" w:type="pct"/>
          <w:shd w:val="clear" w:color="auto" w:fill="auto"/>
          <w:tcMar>
            <w:left w:w="0" w:type="dxa"/>
            <w:right w:w="0" w:type="dxa"/>
          </w:tcMar>
        </w:tcPr>
        <w:p w:rsidR="00F4606A" w:rsidRDefault="00F4606A" w:rsidP="00393CB7">
          <w:pPr>
            <w:pStyle w:val="FooterAgency"/>
          </w:pPr>
          <w:r>
            <w:rPr>
              <w:szCs w:val="15"/>
            </w:rPr>
            <w:fldChar w:fldCharType="begin"/>
          </w:r>
          <w:r>
            <w:rPr>
              <w:szCs w:val="15"/>
            </w:rPr>
            <w:instrText xml:space="preserve"> IF </w:instrText>
          </w:r>
          <w:r>
            <w:fldChar w:fldCharType="begin"/>
          </w:r>
          <w:r>
            <w:instrText xml:space="preserve"> DOCPROPERTY "DM_emea_doc_ref_id"  \* MERGEFORMAT </w:instrText>
          </w:r>
          <w:r>
            <w:fldChar w:fldCharType="separate"/>
          </w:r>
          <w:r w:rsidRPr="00D718CF">
            <w:rPr>
              <w:b/>
              <w:bCs/>
              <w:lang w:val="en-US"/>
            </w:rPr>
            <w:instrText>EMA/CMDh/559693/2013</w:instrText>
          </w:r>
          <w:r>
            <w:fldChar w:fldCharType="end"/>
          </w:r>
          <w:r>
            <w:rPr>
              <w:szCs w:val="15"/>
            </w:rPr>
            <w:instrText xml:space="preserve"> &lt;&gt; "Error*"</w:instrText>
          </w:r>
          <w:r>
            <w:fldChar w:fldCharType="begin"/>
          </w:r>
          <w:r>
            <w:instrText xml:space="preserve"> DOCPROPERTY "DM_emea_doc_ref_id"  \* MERGEFORMAT </w:instrText>
          </w:r>
          <w:r>
            <w:fldChar w:fldCharType="separate"/>
          </w:r>
          <w:r>
            <w:instrText>EMA/CMDh/559693/2013</w:instrText>
          </w:r>
          <w:r>
            <w:fldChar w:fldCharType="end"/>
          </w:r>
          <w:r>
            <w:rPr>
              <w:szCs w:val="15"/>
            </w:rPr>
            <w:instrText xml:space="preserve"> \* MERGEFORMAT </w:instrText>
          </w:r>
          <w:r>
            <w:rPr>
              <w:szCs w:val="15"/>
            </w:rPr>
            <w:fldChar w:fldCharType="separate"/>
          </w:r>
          <w:r>
            <w:rPr>
              <w:noProof/>
            </w:rPr>
            <w:t>EMA/CMDh/559693/2013</w:t>
          </w:r>
          <w:r>
            <w:rPr>
              <w:szCs w:val="15"/>
            </w:rPr>
            <w:fldChar w:fldCharType="end"/>
          </w:r>
          <w:r>
            <w:rPr>
              <w:szCs w:val="15"/>
            </w:rPr>
            <w:t xml:space="preserve"> </w:t>
          </w:r>
        </w:p>
      </w:tc>
      <w:tc>
        <w:tcPr>
          <w:tcW w:w="1709" w:type="pct"/>
          <w:shd w:val="clear" w:color="auto" w:fill="auto"/>
          <w:tcMar>
            <w:left w:w="0" w:type="dxa"/>
            <w:right w:w="0" w:type="dxa"/>
          </w:tcMar>
        </w:tcPr>
        <w:p w:rsidR="00F4606A" w:rsidRDefault="00F4606A" w:rsidP="00393CB7">
          <w:pPr>
            <w:jc w:val="right"/>
            <w:rPr>
              <w:rStyle w:val="PageNumberAgency"/>
            </w:rPr>
          </w:pPr>
          <w:proofErr w:type="spellStart"/>
          <w:r>
            <w:rPr>
              <w:rStyle w:val="PageNumberAgency"/>
            </w:rPr>
            <w:t>Page</w:t>
          </w:r>
          <w:proofErr w:type="spellEnd"/>
          <w:r>
            <w:rPr>
              <w:rStyle w:val="PageNumberAgency"/>
            </w:rPr>
            <w:t xml:space="preserve"> </w:t>
          </w:r>
          <w:r>
            <w:rPr>
              <w:rStyle w:val="PageNumberAgency"/>
            </w:rPr>
            <w:fldChar w:fldCharType="begin"/>
          </w:r>
          <w:r>
            <w:rPr>
              <w:rStyle w:val="PageNumberAgency"/>
            </w:rPr>
            <w:instrText xml:space="preserve"> PAGE </w:instrText>
          </w:r>
          <w:r>
            <w:rPr>
              <w:rStyle w:val="PageNumberAgency"/>
            </w:rPr>
            <w:fldChar w:fldCharType="separate"/>
          </w:r>
          <w:r>
            <w:rPr>
              <w:rStyle w:val="PageNumberAgency"/>
              <w:noProof/>
            </w:rPr>
            <w:t>1</w:t>
          </w:r>
          <w:r>
            <w:rPr>
              <w:rStyle w:val="PageNumberAgency"/>
            </w:rPr>
            <w:fldChar w:fldCharType="end"/>
          </w:r>
        </w:p>
      </w:tc>
    </w:tr>
  </w:tbl>
  <w:p w:rsidR="00F4606A" w:rsidRDefault="00F4606A" w:rsidP="00F4606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273" w:rsidRDefault="00832273" w:rsidP="00DE45A1">
      <w:pPr>
        <w:spacing w:after="0" w:line="240" w:lineRule="auto"/>
      </w:pPr>
      <w:r>
        <w:separator/>
      </w:r>
    </w:p>
  </w:footnote>
  <w:footnote w:type="continuationSeparator" w:id="0">
    <w:p w:rsidR="00832273" w:rsidRDefault="00832273" w:rsidP="00DE45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5A1" w:rsidRDefault="00DE45A1" w:rsidP="00DE45A1">
    <w:pPr>
      <w:pStyle w:val="Zhlav"/>
      <w:jc w:val="center"/>
    </w:pPr>
    <w:r>
      <w:rPr>
        <w:noProof/>
        <w:lang w:eastAsia="cs-CZ"/>
      </w:rPr>
      <w:drawing>
        <wp:inline distT="0" distB="0" distL="0" distR="0" wp14:anchorId="3BC7147C" wp14:editId="5F69B1AF">
          <wp:extent cx="2466975" cy="1257300"/>
          <wp:effectExtent l="0" t="0" r="9525" b="0"/>
          <wp:docPr id="2" name="Obrázek 2" descr="CMD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Dh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1257300"/>
                  </a:xfrm>
                  <a:prstGeom prst="rect">
                    <a:avLst/>
                  </a:prstGeom>
                  <a:noFill/>
                  <a:ln>
                    <a:noFill/>
                  </a:ln>
                </pic:spPr>
              </pic:pic>
            </a:graphicData>
          </a:graphic>
        </wp:inline>
      </w:drawing>
    </w:r>
  </w:p>
  <w:p w:rsidR="00DE45A1" w:rsidRDefault="00DE45A1">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5A1" w:rsidRDefault="00DE45A1">
    <w:pPr>
      <w:pStyle w:val="Zhlav"/>
    </w:pPr>
    <w:r>
      <w:rPr>
        <w:noProof/>
        <w:lang w:eastAsia="cs-CZ"/>
      </w:rPr>
      <w:drawing>
        <wp:inline distT="0" distB="0" distL="0" distR="0" wp14:anchorId="74D28234" wp14:editId="4AD9F9DA">
          <wp:extent cx="2466975" cy="1257300"/>
          <wp:effectExtent l="0" t="0" r="9525" b="0"/>
          <wp:docPr id="1" name="Obrázek 1" descr="CMD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Dh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1257300"/>
                  </a:xfrm>
                  <a:prstGeom prst="rect">
                    <a:avLst/>
                  </a:prstGeom>
                  <a:noFill/>
                  <a:ln>
                    <a:noFill/>
                  </a:ln>
                </pic:spPr>
              </pic:pic>
            </a:graphicData>
          </a:graphic>
        </wp:inline>
      </w:drawing>
    </w:r>
  </w:p>
  <w:p w:rsidR="00DE45A1" w:rsidRDefault="00DE45A1">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6FA"/>
    <w:rsid w:val="00832273"/>
    <w:rsid w:val="00912ED2"/>
    <w:rsid w:val="009B66FA"/>
    <w:rsid w:val="00DE45A1"/>
    <w:rsid w:val="00F4606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E45A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45A1"/>
    <w:rPr>
      <w:rFonts w:ascii="Tahoma" w:hAnsi="Tahoma" w:cs="Tahoma"/>
      <w:sz w:val="16"/>
      <w:szCs w:val="16"/>
    </w:rPr>
  </w:style>
  <w:style w:type="paragraph" w:styleId="Zhlav">
    <w:name w:val="header"/>
    <w:basedOn w:val="Normln"/>
    <w:link w:val="ZhlavChar"/>
    <w:uiPriority w:val="99"/>
    <w:unhideWhenUsed/>
    <w:rsid w:val="00DE45A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E45A1"/>
  </w:style>
  <w:style w:type="paragraph" w:styleId="Zpat">
    <w:name w:val="footer"/>
    <w:basedOn w:val="Normln"/>
    <w:link w:val="ZpatChar"/>
    <w:uiPriority w:val="99"/>
    <w:unhideWhenUsed/>
    <w:rsid w:val="00DE45A1"/>
    <w:pPr>
      <w:tabs>
        <w:tab w:val="center" w:pos="4536"/>
        <w:tab w:val="right" w:pos="9072"/>
      </w:tabs>
      <w:spacing w:after="0" w:line="240" w:lineRule="auto"/>
    </w:pPr>
  </w:style>
  <w:style w:type="character" w:customStyle="1" w:styleId="ZpatChar">
    <w:name w:val="Zápatí Char"/>
    <w:basedOn w:val="Standardnpsmoodstavce"/>
    <w:link w:val="Zpat"/>
    <w:uiPriority w:val="99"/>
    <w:rsid w:val="00DE45A1"/>
  </w:style>
  <w:style w:type="paragraph" w:customStyle="1" w:styleId="BodytextAgency">
    <w:name w:val="Body text (Agency)"/>
    <w:basedOn w:val="Normln"/>
    <w:link w:val="BodytextAgencyChar"/>
    <w:qFormat/>
    <w:rsid w:val="00F4606A"/>
    <w:pPr>
      <w:spacing w:after="140" w:line="280" w:lineRule="atLeast"/>
    </w:pPr>
    <w:rPr>
      <w:rFonts w:ascii="Verdana" w:eastAsia="Verdana" w:hAnsi="Verdana" w:cs="Verdana"/>
      <w:sz w:val="18"/>
      <w:szCs w:val="18"/>
      <w:lang w:val="en-GB" w:eastAsia="en-GB"/>
    </w:rPr>
  </w:style>
  <w:style w:type="paragraph" w:customStyle="1" w:styleId="DoctitleAgency">
    <w:name w:val="Doc title (Agency)"/>
    <w:basedOn w:val="Normln"/>
    <w:next w:val="Normln"/>
    <w:rsid w:val="00F4606A"/>
    <w:pPr>
      <w:spacing w:before="720" w:after="0" w:line="360" w:lineRule="atLeast"/>
    </w:pPr>
    <w:rPr>
      <w:rFonts w:ascii="Verdana" w:eastAsia="Verdana" w:hAnsi="Verdana" w:cs="Verdana"/>
      <w:color w:val="003399"/>
      <w:sz w:val="32"/>
      <w:szCs w:val="32"/>
      <w:lang w:val="en-GB" w:eastAsia="en-GB"/>
    </w:rPr>
  </w:style>
  <w:style w:type="paragraph" w:customStyle="1" w:styleId="No-numheading3Agency">
    <w:name w:val="No-num heading 3 (Agency)"/>
    <w:basedOn w:val="Normln"/>
    <w:next w:val="BodytextAgency"/>
    <w:link w:val="No-numheading3AgencyChar"/>
    <w:qFormat/>
    <w:rsid w:val="00F4606A"/>
    <w:pPr>
      <w:keepNext/>
      <w:spacing w:before="280" w:after="220" w:line="240" w:lineRule="auto"/>
      <w:outlineLvl w:val="2"/>
    </w:pPr>
    <w:rPr>
      <w:rFonts w:ascii="Verdana" w:eastAsia="Verdana" w:hAnsi="Verdana" w:cs="Arial"/>
      <w:b/>
      <w:bCs/>
      <w:kern w:val="32"/>
      <w:lang w:val="en-GB" w:eastAsia="en-GB"/>
    </w:rPr>
  </w:style>
  <w:style w:type="paragraph" w:customStyle="1" w:styleId="NormalAgency">
    <w:name w:val="Normal (Agency)"/>
    <w:link w:val="NormalAgencyChar"/>
    <w:qFormat/>
    <w:rsid w:val="00F4606A"/>
    <w:pPr>
      <w:spacing w:after="0" w:line="240" w:lineRule="auto"/>
    </w:pPr>
    <w:rPr>
      <w:rFonts w:ascii="Verdana" w:eastAsia="Verdana" w:hAnsi="Verdana" w:cs="Verdana"/>
      <w:sz w:val="18"/>
      <w:szCs w:val="18"/>
      <w:lang w:val="en-GB" w:eastAsia="en-GB"/>
    </w:rPr>
  </w:style>
  <w:style w:type="paragraph" w:customStyle="1" w:styleId="RefAgency">
    <w:name w:val="Ref. (Agency)"/>
    <w:basedOn w:val="Normln"/>
    <w:rsid w:val="00F4606A"/>
    <w:pPr>
      <w:spacing w:after="0" w:line="240" w:lineRule="auto"/>
    </w:pPr>
    <w:rPr>
      <w:rFonts w:ascii="Verdana" w:eastAsia="Times New Roman" w:hAnsi="Verdana" w:cs="Times New Roman"/>
      <w:sz w:val="17"/>
      <w:szCs w:val="18"/>
      <w:lang w:val="en-GB" w:eastAsia="en-GB"/>
    </w:rPr>
  </w:style>
  <w:style w:type="character" w:customStyle="1" w:styleId="NormalAgencyChar">
    <w:name w:val="Normal (Agency) Char"/>
    <w:link w:val="NormalAgency"/>
    <w:rsid w:val="00F4606A"/>
    <w:rPr>
      <w:rFonts w:ascii="Verdana" w:eastAsia="Verdana" w:hAnsi="Verdana" w:cs="Verdana"/>
      <w:sz w:val="18"/>
      <w:szCs w:val="18"/>
      <w:lang w:val="en-GB" w:eastAsia="en-GB"/>
    </w:rPr>
  </w:style>
  <w:style w:type="character" w:customStyle="1" w:styleId="BodytextAgencyChar">
    <w:name w:val="Body text (Agency) Char"/>
    <w:link w:val="BodytextAgency"/>
    <w:rsid w:val="00F4606A"/>
    <w:rPr>
      <w:rFonts w:ascii="Verdana" w:eastAsia="Verdana" w:hAnsi="Verdana" w:cs="Verdana"/>
      <w:sz w:val="18"/>
      <w:szCs w:val="18"/>
      <w:lang w:val="en-GB" w:eastAsia="en-GB"/>
    </w:rPr>
  </w:style>
  <w:style w:type="character" w:customStyle="1" w:styleId="No-numheading3AgencyChar">
    <w:name w:val="No-num heading 3 (Agency) Char"/>
    <w:link w:val="No-numheading3Agency"/>
    <w:rsid w:val="00F4606A"/>
    <w:rPr>
      <w:rFonts w:ascii="Verdana" w:eastAsia="Verdana" w:hAnsi="Verdana" w:cs="Arial"/>
      <w:b/>
      <w:bCs/>
      <w:kern w:val="32"/>
      <w:lang w:val="en-GB" w:eastAsia="en-GB"/>
    </w:rPr>
  </w:style>
  <w:style w:type="paragraph" w:customStyle="1" w:styleId="FooterAgency">
    <w:name w:val="Footer (Agency)"/>
    <w:basedOn w:val="Normln"/>
    <w:link w:val="FooterAgencyCharChar"/>
    <w:rsid w:val="00F4606A"/>
    <w:pPr>
      <w:spacing w:after="0" w:line="240" w:lineRule="auto"/>
    </w:pPr>
    <w:rPr>
      <w:rFonts w:ascii="Verdana" w:eastAsia="Verdana" w:hAnsi="Verdana" w:cs="Verdana"/>
      <w:color w:val="6D6F71"/>
      <w:sz w:val="14"/>
      <w:szCs w:val="14"/>
      <w:lang w:val="en-GB" w:eastAsia="en-GB"/>
    </w:rPr>
  </w:style>
  <w:style w:type="character" w:customStyle="1" w:styleId="FooterAgencyCharChar">
    <w:name w:val="Footer (Agency) Char Char"/>
    <w:link w:val="FooterAgency"/>
    <w:rsid w:val="00F4606A"/>
    <w:rPr>
      <w:rFonts w:ascii="Verdana" w:eastAsia="Verdana" w:hAnsi="Verdana" w:cs="Verdana"/>
      <w:color w:val="6D6F71"/>
      <w:sz w:val="14"/>
      <w:szCs w:val="14"/>
      <w:lang w:val="en-GB" w:eastAsia="en-GB"/>
    </w:rPr>
  </w:style>
  <w:style w:type="character" w:customStyle="1" w:styleId="PageNumberAgency">
    <w:name w:val="Page Number (Agency)"/>
    <w:rsid w:val="00F4606A"/>
    <w:rPr>
      <w:rFonts w:ascii="Verdana" w:hAnsi="Verdana"/>
      <w:sz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E45A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45A1"/>
    <w:rPr>
      <w:rFonts w:ascii="Tahoma" w:hAnsi="Tahoma" w:cs="Tahoma"/>
      <w:sz w:val="16"/>
      <w:szCs w:val="16"/>
    </w:rPr>
  </w:style>
  <w:style w:type="paragraph" w:styleId="Zhlav">
    <w:name w:val="header"/>
    <w:basedOn w:val="Normln"/>
    <w:link w:val="ZhlavChar"/>
    <w:uiPriority w:val="99"/>
    <w:unhideWhenUsed/>
    <w:rsid w:val="00DE45A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E45A1"/>
  </w:style>
  <w:style w:type="paragraph" w:styleId="Zpat">
    <w:name w:val="footer"/>
    <w:basedOn w:val="Normln"/>
    <w:link w:val="ZpatChar"/>
    <w:uiPriority w:val="99"/>
    <w:unhideWhenUsed/>
    <w:rsid w:val="00DE45A1"/>
    <w:pPr>
      <w:tabs>
        <w:tab w:val="center" w:pos="4536"/>
        <w:tab w:val="right" w:pos="9072"/>
      </w:tabs>
      <w:spacing w:after="0" w:line="240" w:lineRule="auto"/>
    </w:pPr>
  </w:style>
  <w:style w:type="character" w:customStyle="1" w:styleId="ZpatChar">
    <w:name w:val="Zápatí Char"/>
    <w:basedOn w:val="Standardnpsmoodstavce"/>
    <w:link w:val="Zpat"/>
    <w:uiPriority w:val="99"/>
    <w:rsid w:val="00DE45A1"/>
  </w:style>
  <w:style w:type="paragraph" w:customStyle="1" w:styleId="BodytextAgency">
    <w:name w:val="Body text (Agency)"/>
    <w:basedOn w:val="Normln"/>
    <w:link w:val="BodytextAgencyChar"/>
    <w:qFormat/>
    <w:rsid w:val="00F4606A"/>
    <w:pPr>
      <w:spacing w:after="140" w:line="280" w:lineRule="atLeast"/>
    </w:pPr>
    <w:rPr>
      <w:rFonts w:ascii="Verdana" w:eastAsia="Verdana" w:hAnsi="Verdana" w:cs="Verdana"/>
      <w:sz w:val="18"/>
      <w:szCs w:val="18"/>
      <w:lang w:val="en-GB" w:eastAsia="en-GB"/>
    </w:rPr>
  </w:style>
  <w:style w:type="paragraph" w:customStyle="1" w:styleId="DoctitleAgency">
    <w:name w:val="Doc title (Agency)"/>
    <w:basedOn w:val="Normln"/>
    <w:next w:val="Normln"/>
    <w:rsid w:val="00F4606A"/>
    <w:pPr>
      <w:spacing w:before="720" w:after="0" w:line="360" w:lineRule="atLeast"/>
    </w:pPr>
    <w:rPr>
      <w:rFonts w:ascii="Verdana" w:eastAsia="Verdana" w:hAnsi="Verdana" w:cs="Verdana"/>
      <w:color w:val="003399"/>
      <w:sz w:val="32"/>
      <w:szCs w:val="32"/>
      <w:lang w:val="en-GB" w:eastAsia="en-GB"/>
    </w:rPr>
  </w:style>
  <w:style w:type="paragraph" w:customStyle="1" w:styleId="No-numheading3Agency">
    <w:name w:val="No-num heading 3 (Agency)"/>
    <w:basedOn w:val="Normln"/>
    <w:next w:val="BodytextAgency"/>
    <w:link w:val="No-numheading3AgencyChar"/>
    <w:qFormat/>
    <w:rsid w:val="00F4606A"/>
    <w:pPr>
      <w:keepNext/>
      <w:spacing w:before="280" w:after="220" w:line="240" w:lineRule="auto"/>
      <w:outlineLvl w:val="2"/>
    </w:pPr>
    <w:rPr>
      <w:rFonts w:ascii="Verdana" w:eastAsia="Verdana" w:hAnsi="Verdana" w:cs="Arial"/>
      <w:b/>
      <w:bCs/>
      <w:kern w:val="32"/>
      <w:lang w:val="en-GB" w:eastAsia="en-GB"/>
    </w:rPr>
  </w:style>
  <w:style w:type="paragraph" w:customStyle="1" w:styleId="NormalAgency">
    <w:name w:val="Normal (Agency)"/>
    <w:link w:val="NormalAgencyChar"/>
    <w:qFormat/>
    <w:rsid w:val="00F4606A"/>
    <w:pPr>
      <w:spacing w:after="0" w:line="240" w:lineRule="auto"/>
    </w:pPr>
    <w:rPr>
      <w:rFonts w:ascii="Verdana" w:eastAsia="Verdana" w:hAnsi="Verdana" w:cs="Verdana"/>
      <w:sz w:val="18"/>
      <w:szCs w:val="18"/>
      <w:lang w:val="en-GB" w:eastAsia="en-GB"/>
    </w:rPr>
  </w:style>
  <w:style w:type="paragraph" w:customStyle="1" w:styleId="RefAgency">
    <w:name w:val="Ref. (Agency)"/>
    <w:basedOn w:val="Normln"/>
    <w:rsid w:val="00F4606A"/>
    <w:pPr>
      <w:spacing w:after="0" w:line="240" w:lineRule="auto"/>
    </w:pPr>
    <w:rPr>
      <w:rFonts w:ascii="Verdana" w:eastAsia="Times New Roman" w:hAnsi="Verdana" w:cs="Times New Roman"/>
      <w:sz w:val="17"/>
      <w:szCs w:val="18"/>
      <w:lang w:val="en-GB" w:eastAsia="en-GB"/>
    </w:rPr>
  </w:style>
  <w:style w:type="character" w:customStyle="1" w:styleId="NormalAgencyChar">
    <w:name w:val="Normal (Agency) Char"/>
    <w:link w:val="NormalAgency"/>
    <w:rsid w:val="00F4606A"/>
    <w:rPr>
      <w:rFonts w:ascii="Verdana" w:eastAsia="Verdana" w:hAnsi="Verdana" w:cs="Verdana"/>
      <w:sz w:val="18"/>
      <w:szCs w:val="18"/>
      <w:lang w:val="en-GB" w:eastAsia="en-GB"/>
    </w:rPr>
  </w:style>
  <w:style w:type="character" w:customStyle="1" w:styleId="BodytextAgencyChar">
    <w:name w:val="Body text (Agency) Char"/>
    <w:link w:val="BodytextAgency"/>
    <w:rsid w:val="00F4606A"/>
    <w:rPr>
      <w:rFonts w:ascii="Verdana" w:eastAsia="Verdana" w:hAnsi="Verdana" w:cs="Verdana"/>
      <w:sz w:val="18"/>
      <w:szCs w:val="18"/>
      <w:lang w:val="en-GB" w:eastAsia="en-GB"/>
    </w:rPr>
  </w:style>
  <w:style w:type="character" w:customStyle="1" w:styleId="No-numheading3AgencyChar">
    <w:name w:val="No-num heading 3 (Agency) Char"/>
    <w:link w:val="No-numheading3Agency"/>
    <w:rsid w:val="00F4606A"/>
    <w:rPr>
      <w:rFonts w:ascii="Verdana" w:eastAsia="Verdana" w:hAnsi="Verdana" w:cs="Arial"/>
      <w:b/>
      <w:bCs/>
      <w:kern w:val="32"/>
      <w:lang w:val="en-GB" w:eastAsia="en-GB"/>
    </w:rPr>
  </w:style>
  <w:style w:type="paragraph" w:customStyle="1" w:styleId="FooterAgency">
    <w:name w:val="Footer (Agency)"/>
    <w:basedOn w:val="Normln"/>
    <w:link w:val="FooterAgencyCharChar"/>
    <w:rsid w:val="00F4606A"/>
    <w:pPr>
      <w:spacing w:after="0" w:line="240" w:lineRule="auto"/>
    </w:pPr>
    <w:rPr>
      <w:rFonts w:ascii="Verdana" w:eastAsia="Verdana" w:hAnsi="Verdana" w:cs="Verdana"/>
      <w:color w:val="6D6F71"/>
      <w:sz w:val="14"/>
      <w:szCs w:val="14"/>
      <w:lang w:val="en-GB" w:eastAsia="en-GB"/>
    </w:rPr>
  </w:style>
  <w:style w:type="character" w:customStyle="1" w:styleId="FooterAgencyCharChar">
    <w:name w:val="Footer (Agency) Char Char"/>
    <w:link w:val="FooterAgency"/>
    <w:rsid w:val="00F4606A"/>
    <w:rPr>
      <w:rFonts w:ascii="Verdana" w:eastAsia="Verdana" w:hAnsi="Verdana" w:cs="Verdana"/>
      <w:color w:val="6D6F71"/>
      <w:sz w:val="14"/>
      <w:szCs w:val="14"/>
      <w:lang w:val="en-GB" w:eastAsia="en-GB"/>
    </w:rPr>
  </w:style>
  <w:style w:type="character" w:customStyle="1" w:styleId="PageNumberAgency">
    <w:name w:val="Page Number (Agency)"/>
    <w:rsid w:val="00F4606A"/>
    <w:rPr>
      <w:rFonts w:ascii="Verdana" w:hAnsi="Verdana"/>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7F5CF-5CFE-4F60-ABC0-E260E1593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417</Words>
  <Characters>2461</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SUKL</Company>
  <LinksUpToDate>false</LinksUpToDate>
  <CharactersWithSpaces>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Ctiborová Kamila</dc:creator>
  <cp:keywords/>
  <dc:description/>
  <cp:lastModifiedBy>Ctiborová Kamila</cp:lastModifiedBy>
  <cp:revision>2</cp:revision>
  <dcterms:created xsi:type="dcterms:W3CDTF">2013-11-25T13:29:00Z</dcterms:created>
  <dcterms:modified xsi:type="dcterms:W3CDTF">2013-11-25T13:45:00Z</dcterms:modified>
</cp:coreProperties>
</file>