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93E" w:rsidRDefault="00D2293E" w:rsidP="00D2293E">
      <w:pPr>
        <w:pStyle w:val="Default"/>
      </w:pPr>
    </w:p>
    <w:p w:rsidR="00D2293E" w:rsidRDefault="00D2293E" w:rsidP="00D2293E">
      <w:pPr>
        <w:pStyle w:val="Default"/>
        <w:rPr>
          <w:color w:val="auto"/>
        </w:rPr>
      </w:pPr>
    </w:p>
    <w:p w:rsidR="00D2293E" w:rsidRPr="00FF1355" w:rsidRDefault="00D2293E" w:rsidP="00D2293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auto"/>
          <w:sz w:val="28"/>
          <w:szCs w:val="28"/>
        </w:rPr>
      </w:pPr>
      <w:proofErr w:type="spellStart"/>
      <w:r w:rsidRPr="00FF1355">
        <w:rPr>
          <w:b/>
          <w:bCs/>
          <w:color w:val="auto"/>
          <w:sz w:val="28"/>
          <w:szCs w:val="28"/>
        </w:rPr>
        <w:t>Tramadol</w:t>
      </w:r>
      <w:proofErr w:type="spellEnd"/>
      <w:r w:rsidRPr="00FF1355">
        <w:rPr>
          <w:b/>
          <w:bCs/>
          <w:color w:val="auto"/>
          <w:sz w:val="28"/>
          <w:szCs w:val="28"/>
        </w:rPr>
        <w:t xml:space="preserve"> a riziko křečí</w:t>
      </w:r>
      <w:r w:rsidR="00247ADF">
        <w:rPr>
          <w:b/>
          <w:bCs/>
          <w:color w:val="auto"/>
          <w:sz w:val="28"/>
          <w:szCs w:val="28"/>
        </w:rPr>
        <w:t xml:space="preserve"> a</w:t>
      </w:r>
      <w:r w:rsidRPr="00FF1355">
        <w:rPr>
          <w:b/>
          <w:bCs/>
          <w:color w:val="auto"/>
          <w:sz w:val="28"/>
          <w:szCs w:val="28"/>
        </w:rPr>
        <w:t xml:space="preserve"> serotoninového syndromu</w:t>
      </w:r>
    </w:p>
    <w:p w:rsidR="00D2293E" w:rsidRPr="00FF1355" w:rsidRDefault="00D2293E" w:rsidP="00D2293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auto"/>
          <w:sz w:val="28"/>
          <w:szCs w:val="28"/>
        </w:rPr>
      </w:pPr>
      <w:proofErr w:type="spellStart"/>
      <w:r w:rsidRPr="00FF1355">
        <w:rPr>
          <w:b/>
          <w:bCs/>
          <w:color w:val="auto"/>
          <w:sz w:val="28"/>
          <w:szCs w:val="28"/>
        </w:rPr>
        <w:t>Tramadol</w:t>
      </w:r>
      <w:proofErr w:type="spellEnd"/>
      <w:r w:rsidRPr="00FF1355">
        <w:rPr>
          <w:b/>
          <w:bCs/>
          <w:color w:val="auto"/>
          <w:sz w:val="28"/>
          <w:szCs w:val="28"/>
        </w:rPr>
        <w:t xml:space="preserve"> a dávkování u starších pacientů a u pacientů s</w:t>
      </w:r>
      <w:r w:rsidR="00743BAA" w:rsidRPr="00FF1355">
        <w:rPr>
          <w:b/>
          <w:bCs/>
          <w:color w:val="auto"/>
          <w:sz w:val="28"/>
          <w:szCs w:val="28"/>
        </w:rPr>
        <w:t> </w:t>
      </w:r>
      <w:r w:rsidR="00B83439" w:rsidRPr="00FF1355">
        <w:rPr>
          <w:b/>
          <w:bCs/>
          <w:color w:val="auto"/>
          <w:sz w:val="28"/>
          <w:szCs w:val="28"/>
        </w:rPr>
        <w:t>renálním</w:t>
      </w:r>
      <w:r w:rsidR="00743BAA" w:rsidRPr="00FF1355">
        <w:rPr>
          <w:b/>
          <w:bCs/>
          <w:color w:val="auto"/>
          <w:sz w:val="28"/>
          <w:szCs w:val="28"/>
        </w:rPr>
        <w:t xml:space="preserve"> </w:t>
      </w:r>
      <w:r w:rsidR="00493BD3" w:rsidRPr="00FF1355">
        <w:rPr>
          <w:b/>
          <w:bCs/>
          <w:color w:val="auto"/>
          <w:sz w:val="28"/>
          <w:szCs w:val="28"/>
        </w:rPr>
        <w:t>a jaterním</w:t>
      </w:r>
      <w:r w:rsidRPr="00FF1355">
        <w:rPr>
          <w:b/>
          <w:bCs/>
          <w:color w:val="auto"/>
          <w:sz w:val="28"/>
          <w:szCs w:val="28"/>
        </w:rPr>
        <w:t xml:space="preserve"> poškozením</w:t>
      </w:r>
      <w:r w:rsidR="00CB0B43" w:rsidRPr="00FF1355">
        <w:rPr>
          <w:b/>
          <w:bCs/>
          <w:color w:val="auto"/>
          <w:sz w:val="28"/>
          <w:szCs w:val="28"/>
        </w:rPr>
        <w:t>.</w:t>
      </w:r>
    </w:p>
    <w:p w:rsidR="00D2293E" w:rsidRPr="00FF1355" w:rsidRDefault="00D2293E" w:rsidP="00D2293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auto"/>
          <w:sz w:val="28"/>
          <w:szCs w:val="28"/>
        </w:rPr>
      </w:pPr>
      <w:r w:rsidRPr="00FF1355">
        <w:rPr>
          <w:b/>
          <w:bCs/>
          <w:color w:val="auto"/>
          <w:sz w:val="28"/>
          <w:szCs w:val="28"/>
        </w:rPr>
        <w:t xml:space="preserve">  </w:t>
      </w:r>
    </w:p>
    <w:p w:rsidR="00D2293E" w:rsidRPr="00FF1355" w:rsidRDefault="00D2293E" w:rsidP="00D2293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auto"/>
          <w:sz w:val="28"/>
          <w:szCs w:val="28"/>
        </w:rPr>
      </w:pPr>
      <w:r w:rsidRPr="00FF1355">
        <w:rPr>
          <w:b/>
          <w:bCs/>
          <w:color w:val="auto"/>
          <w:sz w:val="28"/>
          <w:szCs w:val="28"/>
        </w:rPr>
        <w:t xml:space="preserve">Finální znění textu SPC and PIL schválené </w:t>
      </w:r>
      <w:proofErr w:type="spellStart"/>
      <w:r w:rsidRPr="00FF1355">
        <w:rPr>
          <w:b/>
          <w:bCs/>
          <w:color w:val="auto"/>
          <w:sz w:val="28"/>
          <w:szCs w:val="28"/>
        </w:rPr>
        <w:t>PhVWP</w:t>
      </w:r>
      <w:proofErr w:type="spellEnd"/>
      <w:r w:rsidRPr="00FF1355">
        <w:rPr>
          <w:b/>
          <w:bCs/>
          <w:color w:val="auto"/>
          <w:sz w:val="28"/>
          <w:szCs w:val="28"/>
        </w:rPr>
        <w:t xml:space="preserve"> v červenci 2012 </w:t>
      </w:r>
    </w:p>
    <w:p w:rsidR="00D2293E" w:rsidRPr="00FF1355" w:rsidRDefault="00D2293E" w:rsidP="00D2293E">
      <w:pPr>
        <w:pStyle w:val="Default"/>
        <w:rPr>
          <w:b/>
          <w:bCs/>
          <w:color w:val="auto"/>
          <w:sz w:val="28"/>
          <w:szCs w:val="28"/>
        </w:rPr>
      </w:pPr>
    </w:p>
    <w:p w:rsidR="00D2293E" w:rsidRPr="00FF1355" w:rsidRDefault="00D2293E" w:rsidP="00D2293E">
      <w:pPr>
        <w:pStyle w:val="Default"/>
        <w:rPr>
          <w:color w:val="auto"/>
          <w:sz w:val="28"/>
          <w:szCs w:val="28"/>
        </w:rPr>
      </w:pPr>
    </w:p>
    <w:p w:rsidR="00D2293E" w:rsidRPr="00FF1355" w:rsidRDefault="00D2293E" w:rsidP="00D2293E">
      <w:pPr>
        <w:pStyle w:val="Default"/>
        <w:ind w:left="5664"/>
        <w:rPr>
          <w:color w:val="auto"/>
          <w:sz w:val="23"/>
          <w:szCs w:val="23"/>
        </w:rPr>
      </w:pPr>
      <w:proofErr w:type="spellStart"/>
      <w:r w:rsidRPr="00FF1355">
        <w:rPr>
          <w:i/>
          <w:iCs/>
          <w:color w:val="auto"/>
          <w:sz w:val="23"/>
          <w:szCs w:val="23"/>
        </w:rPr>
        <w:t>Doc.Ref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.: </w:t>
      </w:r>
      <w:proofErr w:type="spellStart"/>
      <w:r w:rsidRPr="00FF1355">
        <w:rPr>
          <w:i/>
          <w:iCs/>
          <w:color w:val="auto"/>
          <w:sz w:val="23"/>
          <w:szCs w:val="23"/>
        </w:rPr>
        <w:t>CMDh</w:t>
      </w:r>
      <w:proofErr w:type="spellEnd"/>
      <w:r w:rsidRPr="00FF1355">
        <w:rPr>
          <w:i/>
          <w:iCs/>
          <w:color w:val="auto"/>
          <w:sz w:val="23"/>
          <w:szCs w:val="23"/>
        </w:rPr>
        <w:t>/</w:t>
      </w:r>
      <w:proofErr w:type="spellStart"/>
      <w:r w:rsidRPr="00FF1355">
        <w:rPr>
          <w:i/>
          <w:iCs/>
          <w:color w:val="auto"/>
          <w:sz w:val="23"/>
          <w:szCs w:val="23"/>
        </w:rPr>
        <w:t>PhVWP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/056/2012 </w:t>
      </w:r>
    </w:p>
    <w:p w:rsidR="00D2293E" w:rsidRPr="00FF1355" w:rsidRDefault="00D2293E" w:rsidP="00D2293E">
      <w:pPr>
        <w:pStyle w:val="Default"/>
        <w:ind w:left="5664"/>
        <w:rPr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 xml:space="preserve">July 2012 </w:t>
      </w:r>
    </w:p>
    <w:p w:rsidR="00D2293E" w:rsidRPr="00FF1355" w:rsidRDefault="00D2293E" w:rsidP="00D2293E">
      <w:pPr>
        <w:pStyle w:val="Default"/>
        <w:rPr>
          <w:b/>
          <w:bCs/>
          <w:color w:val="auto"/>
          <w:sz w:val="28"/>
          <w:szCs w:val="28"/>
        </w:rPr>
      </w:pPr>
    </w:p>
    <w:p w:rsidR="00D2293E" w:rsidRPr="00FF1355" w:rsidRDefault="00D2293E" w:rsidP="00D2293E">
      <w:pPr>
        <w:pStyle w:val="Default"/>
        <w:rPr>
          <w:b/>
          <w:bCs/>
          <w:color w:val="auto"/>
          <w:sz w:val="28"/>
          <w:szCs w:val="28"/>
        </w:rPr>
      </w:pPr>
    </w:p>
    <w:p w:rsidR="00D2293E" w:rsidRPr="00FF1355" w:rsidRDefault="00D2293E" w:rsidP="00D2293E">
      <w:pPr>
        <w:pStyle w:val="Default"/>
        <w:rPr>
          <w:b/>
          <w:bCs/>
          <w:color w:val="auto"/>
          <w:sz w:val="28"/>
          <w:szCs w:val="28"/>
        </w:rPr>
      </w:pPr>
      <w:r w:rsidRPr="00FF1355">
        <w:rPr>
          <w:b/>
          <w:bCs/>
          <w:color w:val="auto"/>
          <w:sz w:val="28"/>
          <w:szCs w:val="28"/>
        </w:rPr>
        <w:t xml:space="preserve">SPC </w:t>
      </w:r>
    </w:p>
    <w:p w:rsidR="00A85F45" w:rsidRPr="00FF1355" w:rsidRDefault="00A85F45" w:rsidP="00D2293E">
      <w:pPr>
        <w:pStyle w:val="Default"/>
        <w:rPr>
          <w:color w:val="auto"/>
          <w:sz w:val="28"/>
          <w:szCs w:val="28"/>
        </w:rPr>
      </w:pPr>
    </w:p>
    <w:p w:rsidR="00D2293E" w:rsidRPr="00FF1355" w:rsidRDefault="00D2293E" w:rsidP="00D2293E">
      <w:pPr>
        <w:pStyle w:val="Default"/>
        <w:rPr>
          <w:b/>
          <w:bCs/>
          <w:color w:val="auto"/>
          <w:sz w:val="23"/>
          <w:szCs w:val="23"/>
        </w:rPr>
      </w:pPr>
      <w:r w:rsidRPr="00FF1355">
        <w:rPr>
          <w:b/>
          <w:bCs/>
          <w:color w:val="auto"/>
          <w:sz w:val="23"/>
          <w:szCs w:val="23"/>
        </w:rPr>
        <w:t xml:space="preserve">Bod 4.2 </w:t>
      </w:r>
    </w:p>
    <w:p w:rsidR="00A85F45" w:rsidRPr="00FF1355" w:rsidRDefault="00A85F45" w:rsidP="00D2293E">
      <w:pPr>
        <w:pStyle w:val="Default"/>
        <w:rPr>
          <w:color w:val="auto"/>
          <w:sz w:val="23"/>
          <w:szCs w:val="23"/>
        </w:rPr>
      </w:pPr>
    </w:p>
    <w:p w:rsidR="00D2293E" w:rsidRDefault="00D2293E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color w:val="auto"/>
          <w:sz w:val="23"/>
          <w:szCs w:val="23"/>
        </w:rPr>
        <w:t xml:space="preserve">“Dávkování musí být upraveno podle intenzity bolesti a podle </w:t>
      </w:r>
      <w:r w:rsidR="00B83439" w:rsidRPr="00FF1355">
        <w:rPr>
          <w:i/>
          <w:color w:val="auto"/>
          <w:sz w:val="23"/>
          <w:szCs w:val="23"/>
        </w:rPr>
        <w:t xml:space="preserve">individuální </w:t>
      </w:r>
      <w:r w:rsidRPr="00FF1355">
        <w:rPr>
          <w:i/>
          <w:color w:val="auto"/>
          <w:sz w:val="23"/>
          <w:szCs w:val="23"/>
        </w:rPr>
        <w:t xml:space="preserve">citlivosti pacienta. </w:t>
      </w:r>
      <w:r w:rsidR="002C02EB" w:rsidRPr="00FF1355">
        <w:rPr>
          <w:i/>
          <w:color w:val="auto"/>
          <w:sz w:val="23"/>
          <w:szCs w:val="23"/>
        </w:rPr>
        <w:t>Obecně</w:t>
      </w:r>
      <w:r w:rsidR="00743BAA" w:rsidRPr="00FF1355">
        <w:rPr>
          <w:i/>
          <w:color w:val="auto"/>
          <w:sz w:val="23"/>
          <w:szCs w:val="23"/>
        </w:rPr>
        <w:t xml:space="preserve"> by k </w:t>
      </w:r>
      <w:r w:rsidRPr="00FF1355">
        <w:rPr>
          <w:i/>
          <w:color w:val="auto"/>
          <w:sz w:val="23"/>
          <w:szCs w:val="23"/>
        </w:rPr>
        <w:t>léčbě bolesti m</w:t>
      </w:r>
      <w:r w:rsidR="00743BAA" w:rsidRPr="00FF1355">
        <w:rPr>
          <w:i/>
          <w:color w:val="auto"/>
          <w:sz w:val="23"/>
          <w:szCs w:val="23"/>
        </w:rPr>
        <w:t xml:space="preserve">ěla </w:t>
      </w:r>
      <w:r w:rsidRPr="00FF1355">
        <w:rPr>
          <w:i/>
          <w:color w:val="auto"/>
          <w:sz w:val="23"/>
          <w:szCs w:val="23"/>
        </w:rPr>
        <w:t>být vybrána nejnižší možná účinná dávka</w:t>
      </w:r>
      <w:r w:rsidRPr="00FF1355">
        <w:rPr>
          <w:i/>
          <w:iCs/>
          <w:color w:val="auto"/>
          <w:sz w:val="23"/>
          <w:szCs w:val="23"/>
        </w:rPr>
        <w:t xml:space="preserve">.” </w:t>
      </w:r>
    </w:p>
    <w:p w:rsidR="00FF1355" w:rsidRPr="00FF1355" w:rsidRDefault="00FF1355" w:rsidP="00D2293E">
      <w:pPr>
        <w:pStyle w:val="Default"/>
        <w:rPr>
          <w:i/>
          <w:color w:val="auto"/>
          <w:sz w:val="23"/>
          <w:szCs w:val="23"/>
        </w:rPr>
      </w:pP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>“</w:t>
      </w:r>
      <w:r w:rsidR="00743BAA" w:rsidRPr="00FF1355">
        <w:rPr>
          <w:color w:val="auto"/>
          <w:sz w:val="23"/>
          <w:szCs w:val="23"/>
        </w:rPr>
        <w:t>Starší pacienti</w:t>
      </w:r>
      <w:r w:rsidRPr="00FF1355">
        <w:rPr>
          <w:color w:val="auto"/>
          <w:sz w:val="23"/>
          <w:szCs w:val="23"/>
        </w:rPr>
        <w:t xml:space="preserve"> </w:t>
      </w:r>
    </w:p>
    <w:p w:rsidR="00D2293E" w:rsidRDefault="00493BD3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 xml:space="preserve">Úprava dávkování není obvykle nutná u pacientů do 75 let bez klinických projevů </w:t>
      </w:r>
      <w:r w:rsidR="00B83439" w:rsidRPr="00FF1355">
        <w:rPr>
          <w:i/>
          <w:iCs/>
          <w:color w:val="auto"/>
          <w:sz w:val="23"/>
          <w:szCs w:val="23"/>
        </w:rPr>
        <w:t xml:space="preserve">renální </w:t>
      </w:r>
      <w:r w:rsidRPr="00FF1355">
        <w:rPr>
          <w:i/>
          <w:iCs/>
          <w:color w:val="auto"/>
          <w:sz w:val="23"/>
          <w:szCs w:val="23"/>
        </w:rPr>
        <w:t>nebo jaterní insuficience. U pacientů starších 75 let může být eliminace prodloužena. Proto je v nezbytných případech nutné prodloužit dávkovací interval podle potřeby pacienta.</w:t>
      </w:r>
      <w:r w:rsidR="00D2293E" w:rsidRPr="00FF1355">
        <w:rPr>
          <w:i/>
          <w:iCs/>
          <w:color w:val="auto"/>
          <w:sz w:val="23"/>
          <w:szCs w:val="23"/>
        </w:rPr>
        <w:t xml:space="preserve">“ </w:t>
      </w:r>
    </w:p>
    <w:p w:rsidR="00FF1355" w:rsidRPr="00FF1355" w:rsidRDefault="00FF1355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iCs/>
          <w:color w:val="auto"/>
          <w:sz w:val="23"/>
          <w:szCs w:val="23"/>
        </w:rPr>
        <w:t>“</w:t>
      </w:r>
      <w:r w:rsidR="00493BD3" w:rsidRPr="00FF1355">
        <w:rPr>
          <w:iCs/>
          <w:color w:val="auto"/>
          <w:sz w:val="23"/>
          <w:szCs w:val="23"/>
        </w:rPr>
        <w:t>Renální insuficience</w:t>
      </w:r>
      <w:r w:rsidRPr="00FF1355">
        <w:rPr>
          <w:iCs/>
          <w:color w:val="auto"/>
          <w:sz w:val="23"/>
          <w:szCs w:val="23"/>
        </w:rPr>
        <w:t>/</w:t>
      </w:r>
      <w:r w:rsidR="00493BD3" w:rsidRPr="00FF1355">
        <w:rPr>
          <w:iCs/>
          <w:color w:val="auto"/>
          <w:sz w:val="23"/>
          <w:szCs w:val="23"/>
        </w:rPr>
        <w:t>dialýza</w:t>
      </w:r>
      <w:r w:rsidRPr="00FF1355">
        <w:rPr>
          <w:iCs/>
          <w:color w:val="auto"/>
          <w:sz w:val="23"/>
          <w:szCs w:val="23"/>
        </w:rPr>
        <w:t xml:space="preserve"> a</w:t>
      </w:r>
      <w:r w:rsidR="00493BD3" w:rsidRPr="00FF1355">
        <w:rPr>
          <w:iCs/>
          <w:color w:val="auto"/>
          <w:sz w:val="23"/>
          <w:szCs w:val="23"/>
        </w:rPr>
        <w:t xml:space="preserve"> jaterní poškození</w:t>
      </w:r>
      <w:r w:rsidRPr="00FF1355">
        <w:rPr>
          <w:iCs/>
          <w:color w:val="auto"/>
          <w:sz w:val="23"/>
          <w:szCs w:val="23"/>
        </w:rPr>
        <w:t xml:space="preserve"> </w:t>
      </w:r>
    </w:p>
    <w:p w:rsidR="00D2293E" w:rsidRPr="00FF1355" w:rsidRDefault="00493BD3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 xml:space="preserve">U pacientů s renální a/nebo jaterní insuficiencí je eliminace </w:t>
      </w:r>
      <w:proofErr w:type="spellStart"/>
      <w:r w:rsidRPr="00FF1355">
        <w:rPr>
          <w:i/>
          <w:iCs/>
          <w:color w:val="auto"/>
          <w:sz w:val="23"/>
          <w:szCs w:val="23"/>
        </w:rPr>
        <w:t>tramadolu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prodloužena.</w:t>
      </w:r>
      <w:r w:rsidR="00A85F45" w:rsidRPr="00FF1355">
        <w:rPr>
          <w:i/>
          <w:iCs/>
          <w:color w:val="auto"/>
          <w:sz w:val="23"/>
          <w:szCs w:val="23"/>
        </w:rPr>
        <w:t xml:space="preserve"> </w:t>
      </w:r>
      <w:r w:rsidRPr="00FF1355">
        <w:rPr>
          <w:i/>
          <w:iCs/>
          <w:color w:val="auto"/>
          <w:sz w:val="23"/>
          <w:szCs w:val="23"/>
        </w:rPr>
        <w:t>U těchto pacientů</w:t>
      </w:r>
      <w:r w:rsidR="002C02EB" w:rsidRPr="00FF1355">
        <w:rPr>
          <w:i/>
          <w:iCs/>
          <w:color w:val="auto"/>
          <w:sz w:val="23"/>
          <w:szCs w:val="23"/>
        </w:rPr>
        <w:t xml:space="preserve"> je třeba dle jejich potřeb pečlivě zvážit prodloužení intervalu mezi dávkami</w:t>
      </w:r>
      <w:r w:rsidRPr="00FF1355">
        <w:rPr>
          <w:i/>
          <w:iCs/>
          <w:color w:val="auto"/>
          <w:sz w:val="23"/>
          <w:szCs w:val="23"/>
        </w:rPr>
        <w:t xml:space="preserve">. </w:t>
      </w:r>
    </w:p>
    <w:p w:rsidR="00A85F45" w:rsidRPr="00FF1355" w:rsidRDefault="00A85F45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A85F45" w:rsidP="00D2293E">
      <w:pPr>
        <w:pStyle w:val="Default"/>
        <w:rPr>
          <w:b/>
          <w:bCs/>
          <w:iCs/>
          <w:color w:val="auto"/>
          <w:sz w:val="23"/>
          <w:szCs w:val="23"/>
        </w:rPr>
      </w:pPr>
      <w:r w:rsidRPr="00FF1355">
        <w:rPr>
          <w:b/>
          <w:bCs/>
          <w:iCs/>
          <w:color w:val="auto"/>
          <w:sz w:val="23"/>
          <w:szCs w:val="23"/>
        </w:rPr>
        <w:t>Bod 4.5</w:t>
      </w:r>
      <w:r w:rsidR="00D2293E" w:rsidRPr="00FF1355">
        <w:rPr>
          <w:b/>
          <w:bCs/>
          <w:iCs/>
          <w:color w:val="auto"/>
          <w:sz w:val="23"/>
          <w:szCs w:val="23"/>
        </w:rPr>
        <w:t xml:space="preserve"> </w:t>
      </w:r>
    </w:p>
    <w:p w:rsidR="00A85F45" w:rsidRPr="00FF1355" w:rsidRDefault="00A85F45" w:rsidP="00D2293E">
      <w:pPr>
        <w:pStyle w:val="Default"/>
        <w:rPr>
          <w:b/>
          <w:color w:val="auto"/>
          <w:sz w:val="23"/>
          <w:szCs w:val="23"/>
        </w:rPr>
      </w:pPr>
    </w:p>
    <w:p w:rsidR="00D2293E" w:rsidRDefault="00D2293E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“</w:t>
      </w:r>
      <w:proofErr w:type="spellStart"/>
      <w:r w:rsidRPr="00FF1355">
        <w:rPr>
          <w:i/>
          <w:iCs/>
          <w:color w:val="auto"/>
          <w:sz w:val="23"/>
          <w:szCs w:val="23"/>
        </w:rPr>
        <w:t>Tramadol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</w:t>
      </w:r>
      <w:r w:rsidR="00A85F45" w:rsidRPr="00FF1355">
        <w:rPr>
          <w:i/>
          <w:iCs/>
          <w:color w:val="auto"/>
          <w:sz w:val="23"/>
          <w:szCs w:val="23"/>
        </w:rPr>
        <w:t xml:space="preserve">může </w:t>
      </w:r>
      <w:r w:rsidR="00B9060E" w:rsidRPr="00FF1355">
        <w:rPr>
          <w:i/>
          <w:iCs/>
          <w:color w:val="auto"/>
          <w:sz w:val="23"/>
          <w:szCs w:val="23"/>
        </w:rPr>
        <w:t xml:space="preserve">vyvolat </w:t>
      </w:r>
      <w:r w:rsidR="00A85F45" w:rsidRPr="00FF1355">
        <w:rPr>
          <w:i/>
          <w:iCs/>
          <w:color w:val="auto"/>
          <w:sz w:val="23"/>
          <w:szCs w:val="23"/>
        </w:rPr>
        <w:t>křeče a zvýšit potenciál pro vznik křečí u těchto léků:</w:t>
      </w:r>
      <w:r w:rsidR="00FF1355">
        <w:rPr>
          <w:i/>
          <w:iCs/>
          <w:color w:val="auto"/>
          <w:sz w:val="23"/>
          <w:szCs w:val="23"/>
        </w:rPr>
        <w:t xml:space="preserve"> </w:t>
      </w:r>
      <w:r w:rsidR="00707896" w:rsidRPr="00FF1355">
        <w:rPr>
          <w:i/>
          <w:iCs/>
          <w:color w:val="auto"/>
          <w:sz w:val="23"/>
          <w:szCs w:val="23"/>
        </w:rPr>
        <w:t>selektivní</w:t>
      </w:r>
      <w:r w:rsidR="00A85F45" w:rsidRPr="00FF1355">
        <w:rPr>
          <w:i/>
          <w:iCs/>
          <w:color w:val="auto"/>
          <w:sz w:val="23"/>
          <w:szCs w:val="23"/>
        </w:rPr>
        <w:t xml:space="preserve"> inhibitory zpětného vychytávání serotoninu</w:t>
      </w:r>
      <w:r w:rsidRPr="00FF1355">
        <w:rPr>
          <w:i/>
          <w:iCs/>
          <w:color w:val="auto"/>
          <w:sz w:val="23"/>
          <w:szCs w:val="23"/>
        </w:rPr>
        <w:t xml:space="preserve"> (SSRI), </w:t>
      </w:r>
      <w:r w:rsidR="00A85F45" w:rsidRPr="00FF1355">
        <w:rPr>
          <w:i/>
          <w:iCs/>
          <w:color w:val="auto"/>
          <w:sz w:val="23"/>
          <w:szCs w:val="23"/>
        </w:rPr>
        <w:t>inhibitory zpětného vychytávání serotoninu a nor</w:t>
      </w:r>
      <w:r w:rsidR="003A0AEB" w:rsidRPr="00FF1355">
        <w:rPr>
          <w:i/>
          <w:iCs/>
          <w:color w:val="auto"/>
          <w:sz w:val="23"/>
          <w:szCs w:val="23"/>
        </w:rPr>
        <w:t>adrenalinu</w:t>
      </w:r>
      <w:r w:rsidRPr="00FF1355">
        <w:rPr>
          <w:i/>
          <w:iCs/>
          <w:color w:val="auto"/>
          <w:sz w:val="23"/>
          <w:szCs w:val="23"/>
        </w:rPr>
        <w:t xml:space="preserve"> (SNRI), </w:t>
      </w:r>
      <w:proofErr w:type="spellStart"/>
      <w:r w:rsidR="00A85F45" w:rsidRPr="00FF1355">
        <w:rPr>
          <w:i/>
          <w:iCs/>
          <w:color w:val="auto"/>
          <w:sz w:val="23"/>
          <w:szCs w:val="23"/>
        </w:rPr>
        <w:t>tricyklická</w:t>
      </w:r>
      <w:proofErr w:type="spellEnd"/>
      <w:r w:rsidR="00A85F45" w:rsidRPr="00FF1355">
        <w:rPr>
          <w:i/>
          <w:iCs/>
          <w:color w:val="auto"/>
          <w:sz w:val="23"/>
          <w:szCs w:val="23"/>
        </w:rPr>
        <w:t xml:space="preserve"> antidepresiva, antipsychotika a další léčivé přípravky snižující práh pro vznik křečí </w:t>
      </w:r>
      <w:r w:rsidRPr="00FF1355">
        <w:rPr>
          <w:i/>
          <w:iCs/>
          <w:color w:val="auto"/>
          <w:sz w:val="23"/>
          <w:szCs w:val="23"/>
        </w:rPr>
        <w:t>(</w:t>
      </w:r>
      <w:r w:rsidR="00A85F45" w:rsidRPr="00FF1355">
        <w:rPr>
          <w:i/>
          <w:iCs/>
          <w:color w:val="auto"/>
          <w:sz w:val="23"/>
          <w:szCs w:val="23"/>
        </w:rPr>
        <w:t>jako např</w:t>
      </w:r>
      <w:r w:rsidR="00B21EB5" w:rsidRPr="00FF1355">
        <w:rPr>
          <w:i/>
          <w:iCs/>
          <w:color w:val="auto"/>
          <w:sz w:val="23"/>
          <w:szCs w:val="23"/>
        </w:rPr>
        <w:t>.</w:t>
      </w:r>
      <w:r w:rsidR="00A85F45" w:rsidRPr="00FF1355">
        <w:rPr>
          <w:i/>
          <w:iCs/>
          <w:color w:val="auto"/>
          <w:sz w:val="23"/>
          <w:szCs w:val="23"/>
        </w:rPr>
        <w:t xml:space="preserve"> </w:t>
      </w:r>
      <w:r w:rsidRPr="00FF1355">
        <w:rPr>
          <w:i/>
          <w:iCs/>
          <w:color w:val="auto"/>
          <w:sz w:val="23"/>
          <w:szCs w:val="23"/>
        </w:rPr>
        <w:t xml:space="preserve"> </w:t>
      </w:r>
      <w:proofErr w:type="spellStart"/>
      <w:r w:rsidRPr="00FF1355">
        <w:rPr>
          <w:i/>
          <w:iCs/>
          <w:color w:val="auto"/>
          <w:sz w:val="23"/>
          <w:szCs w:val="23"/>
        </w:rPr>
        <w:t>bupropion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, </w:t>
      </w:r>
      <w:proofErr w:type="spellStart"/>
      <w:r w:rsidRPr="00FF1355">
        <w:rPr>
          <w:i/>
          <w:iCs/>
          <w:color w:val="auto"/>
          <w:sz w:val="23"/>
          <w:szCs w:val="23"/>
        </w:rPr>
        <w:t>mirtazapin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, </w:t>
      </w:r>
      <w:proofErr w:type="spellStart"/>
      <w:r w:rsidRPr="00FF1355">
        <w:rPr>
          <w:i/>
          <w:iCs/>
          <w:color w:val="auto"/>
          <w:sz w:val="23"/>
          <w:szCs w:val="23"/>
        </w:rPr>
        <w:t>tetrahydro</w:t>
      </w:r>
      <w:r w:rsidR="00A85F45" w:rsidRPr="00FF1355">
        <w:rPr>
          <w:i/>
          <w:iCs/>
          <w:color w:val="auto"/>
          <w:sz w:val="23"/>
          <w:szCs w:val="23"/>
        </w:rPr>
        <w:t>k</w:t>
      </w:r>
      <w:r w:rsidRPr="00FF1355">
        <w:rPr>
          <w:i/>
          <w:iCs/>
          <w:color w:val="auto"/>
          <w:sz w:val="23"/>
          <w:szCs w:val="23"/>
        </w:rPr>
        <w:t>anabinol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) ” </w:t>
      </w:r>
    </w:p>
    <w:p w:rsidR="00FF1355" w:rsidRPr="00FF1355" w:rsidRDefault="00FF1355" w:rsidP="00D2293E">
      <w:pPr>
        <w:pStyle w:val="Default"/>
        <w:rPr>
          <w:color w:val="auto"/>
          <w:sz w:val="23"/>
          <w:szCs w:val="23"/>
        </w:rPr>
      </w:pPr>
    </w:p>
    <w:p w:rsidR="00247ADF" w:rsidRDefault="00D2293E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“</w:t>
      </w:r>
      <w:r w:rsidR="00992042" w:rsidRPr="00FF1355">
        <w:rPr>
          <w:i/>
          <w:iCs/>
          <w:color w:val="auto"/>
          <w:sz w:val="23"/>
          <w:szCs w:val="23"/>
        </w:rPr>
        <w:t xml:space="preserve">Současné terapeutické užívání </w:t>
      </w:r>
      <w:proofErr w:type="spellStart"/>
      <w:r w:rsidRPr="00FF1355">
        <w:rPr>
          <w:i/>
          <w:iCs/>
          <w:color w:val="auto"/>
          <w:sz w:val="23"/>
          <w:szCs w:val="23"/>
        </w:rPr>
        <w:t>tramadol</w:t>
      </w:r>
      <w:r w:rsidR="00992042" w:rsidRPr="00FF1355">
        <w:rPr>
          <w:i/>
          <w:iCs/>
          <w:color w:val="auto"/>
          <w:sz w:val="23"/>
          <w:szCs w:val="23"/>
        </w:rPr>
        <w:t>u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a </w:t>
      </w:r>
      <w:proofErr w:type="spellStart"/>
      <w:r w:rsidRPr="00FF1355">
        <w:rPr>
          <w:i/>
          <w:iCs/>
          <w:color w:val="auto"/>
          <w:sz w:val="23"/>
          <w:szCs w:val="23"/>
        </w:rPr>
        <w:t>serotonerg</w:t>
      </w:r>
      <w:r w:rsidR="00992042" w:rsidRPr="00FF1355">
        <w:rPr>
          <w:i/>
          <w:iCs/>
          <w:color w:val="auto"/>
          <w:sz w:val="23"/>
          <w:szCs w:val="23"/>
        </w:rPr>
        <w:t>ních</w:t>
      </w:r>
      <w:proofErr w:type="spellEnd"/>
      <w:r w:rsidR="00992042" w:rsidRPr="00FF1355">
        <w:rPr>
          <w:i/>
          <w:iCs/>
          <w:color w:val="auto"/>
          <w:sz w:val="23"/>
          <w:szCs w:val="23"/>
        </w:rPr>
        <w:t xml:space="preserve"> léků</w:t>
      </w:r>
      <w:r w:rsidRPr="00FF1355">
        <w:rPr>
          <w:i/>
          <w:iCs/>
          <w:color w:val="auto"/>
          <w:sz w:val="23"/>
          <w:szCs w:val="23"/>
        </w:rPr>
        <w:t xml:space="preserve">, </w:t>
      </w:r>
      <w:r w:rsidR="00992042" w:rsidRPr="00FF1355">
        <w:rPr>
          <w:i/>
          <w:iCs/>
          <w:color w:val="auto"/>
          <w:sz w:val="23"/>
          <w:szCs w:val="23"/>
        </w:rPr>
        <w:t>jako</w:t>
      </w:r>
      <w:r w:rsidR="00052304" w:rsidRPr="00FF1355">
        <w:rPr>
          <w:i/>
          <w:iCs/>
          <w:color w:val="auto"/>
          <w:sz w:val="23"/>
          <w:szCs w:val="23"/>
        </w:rPr>
        <w:t xml:space="preserve"> </w:t>
      </w:r>
      <w:r w:rsidR="00247ADF">
        <w:rPr>
          <w:i/>
          <w:iCs/>
          <w:color w:val="auto"/>
          <w:sz w:val="23"/>
          <w:szCs w:val="23"/>
        </w:rPr>
        <w:t xml:space="preserve">jsou </w:t>
      </w:r>
      <w:r w:rsidR="00707896" w:rsidRPr="00FF1355">
        <w:rPr>
          <w:i/>
          <w:iCs/>
          <w:color w:val="auto"/>
          <w:sz w:val="23"/>
          <w:szCs w:val="23"/>
        </w:rPr>
        <w:t>selektivní i</w:t>
      </w:r>
      <w:r w:rsidR="00992042" w:rsidRPr="00FF1355">
        <w:rPr>
          <w:i/>
          <w:iCs/>
          <w:color w:val="auto"/>
          <w:sz w:val="23"/>
          <w:szCs w:val="23"/>
        </w:rPr>
        <w:t>nhibitory zpětného vychytávání serotoninu (SSRI), inhibitory zpětného vychytávání serotoninu a nor</w:t>
      </w:r>
      <w:r w:rsidR="003A0AEB" w:rsidRPr="00FF1355">
        <w:rPr>
          <w:i/>
          <w:iCs/>
          <w:color w:val="auto"/>
          <w:sz w:val="23"/>
          <w:szCs w:val="23"/>
        </w:rPr>
        <w:t>adrenalinu</w:t>
      </w:r>
      <w:r w:rsidR="00992042" w:rsidRPr="00FF1355">
        <w:rPr>
          <w:i/>
          <w:iCs/>
          <w:color w:val="auto"/>
          <w:sz w:val="23"/>
          <w:szCs w:val="23"/>
        </w:rPr>
        <w:t xml:space="preserve"> (SNRI), inhibitory MAO (viz bod 4.3), </w:t>
      </w:r>
      <w:proofErr w:type="spellStart"/>
      <w:r w:rsidR="00992042" w:rsidRPr="00FF1355">
        <w:rPr>
          <w:i/>
          <w:iCs/>
          <w:color w:val="auto"/>
          <w:sz w:val="23"/>
          <w:szCs w:val="23"/>
        </w:rPr>
        <w:t>tricyklická</w:t>
      </w:r>
      <w:proofErr w:type="spellEnd"/>
      <w:r w:rsidR="00992042" w:rsidRPr="00FF1355">
        <w:rPr>
          <w:i/>
          <w:iCs/>
          <w:color w:val="auto"/>
          <w:sz w:val="23"/>
          <w:szCs w:val="23"/>
        </w:rPr>
        <w:t xml:space="preserve"> antidepresiva a </w:t>
      </w:r>
      <w:proofErr w:type="spellStart"/>
      <w:r w:rsidR="00992042" w:rsidRPr="00FF1355">
        <w:rPr>
          <w:i/>
          <w:iCs/>
          <w:color w:val="auto"/>
          <w:sz w:val="23"/>
          <w:szCs w:val="23"/>
        </w:rPr>
        <w:t>m</w:t>
      </w:r>
      <w:r w:rsidRPr="00FF1355">
        <w:rPr>
          <w:i/>
          <w:iCs/>
          <w:color w:val="auto"/>
          <w:sz w:val="23"/>
          <w:szCs w:val="23"/>
        </w:rPr>
        <w:t>irtazapin</w:t>
      </w:r>
      <w:proofErr w:type="spellEnd"/>
      <w:r w:rsidR="00247ADF">
        <w:rPr>
          <w:i/>
          <w:iCs/>
          <w:color w:val="auto"/>
          <w:sz w:val="23"/>
          <w:szCs w:val="23"/>
        </w:rPr>
        <w:t>,</w:t>
      </w:r>
      <w:r w:rsidR="00992042" w:rsidRPr="00FF1355">
        <w:rPr>
          <w:i/>
          <w:iCs/>
          <w:color w:val="auto"/>
          <w:sz w:val="23"/>
          <w:szCs w:val="23"/>
        </w:rPr>
        <w:t xml:space="preserve"> může vyvolat serotoninovou toxicitu.</w:t>
      </w:r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Serotoni</w:t>
      </w:r>
      <w:r w:rsidR="00992042" w:rsidRPr="00FF1355">
        <w:rPr>
          <w:i/>
          <w:iCs/>
          <w:color w:val="auto"/>
          <w:sz w:val="23"/>
          <w:szCs w:val="23"/>
        </w:rPr>
        <w:t>nový syndrom je pravděpodobný při výskytu některého z </w:t>
      </w:r>
      <w:r w:rsidR="00860C70" w:rsidRPr="00FF1355">
        <w:rPr>
          <w:i/>
          <w:iCs/>
          <w:color w:val="auto"/>
          <w:sz w:val="23"/>
          <w:szCs w:val="23"/>
        </w:rPr>
        <w:t xml:space="preserve">následujících </w:t>
      </w:r>
      <w:r w:rsidR="00247ADF">
        <w:rPr>
          <w:i/>
          <w:iCs/>
          <w:color w:val="auto"/>
          <w:sz w:val="23"/>
          <w:szCs w:val="23"/>
        </w:rPr>
        <w:t>příznaků</w:t>
      </w:r>
      <w:r w:rsidR="00992042" w:rsidRPr="00FF1355">
        <w:rPr>
          <w:i/>
          <w:iCs/>
          <w:color w:val="auto"/>
          <w:sz w:val="23"/>
          <w:szCs w:val="23"/>
        </w:rPr>
        <w:t>:</w:t>
      </w:r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D2293E" w:rsidP="00D2293E">
      <w:pPr>
        <w:pStyle w:val="Default"/>
        <w:spacing w:after="44"/>
        <w:rPr>
          <w:i/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 xml:space="preserve"> </w:t>
      </w:r>
      <w:r w:rsidRPr="00FF1355">
        <w:rPr>
          <w:i/>
          <w:iCs/>
          <w:color w:val="auto"/>
          <w:sz w:val="23"/>
          <w:szCs w:val="23"/>
        </w:rPr>
        <w:t>Spont</w:t>
      </w:r>
      <w:r w:rsidR="00992042" w:rsidRPr="00FF1355">
        <w:rPr>
          <w:i/>
          <w:iCs/>
          <w:color w:val="auto"/>
          <w:sz w:val="23"/>
          <w:szCs w:val="23"/>
        </w:rPr>
        <w:t xml:space="preserve">ánní  </w:t>
      </w:r>
      <w:proofErr w:type="spellStart"/>
      <w:r w:rsidR="000E51F9" w:rsidRPr="00FF1355">
        <w:rPr>
          <w:i/>
          <w:iCs/>
          <w:color w:val="auto"/>
          <w:sz w:val="23"/>
          <w:szCs w:val="23"/>
        </w:rPr>
        <w:t>myo</w:t>
      </w:r>
      <w:r w:rsidR="00992042" w:rsidRPr="00FF1355">
        <w:rPr>
          <w:i/>
          <w:iCs/>
          <w:color w:val="auto"/>
          <w:sz w:val="23"/>
          <w:szCs w:val="23"/>
        </w:rPr>
        <w:t>k</w:t>
      </w:r>
      <w:r w:rsidRPr="00FF1355">
        <w:rPr>
          <w:i/>
          <w:iCs/>
          <w:color w:val="auto"/>
          <w:sz w:val="23"/>
          <w:szCs w:val="23"/>
        </w:rPr>
        <w:t>lonus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D2293E" w:rsidP="00D2293E">
      <w:pPr>
        <w:pStyle w:val="Default"/>
        <w:spacing w:after="44"/>
        <w:rPr>
          <w:i/>
          <w:color w:val="auto"/>
          <w:sz w:val="23"/>
          <w:szCs w:val="23"/>
        </w:rPr>
      </w:pPr>
      <w:r w:rsidRPr="00FF1355">
        <w:rPr>
          <w:i/>
          <w:color w:val="auto"/>
          <w:sz w:val="23"/>
          <w:szCs w:val="23"/>
        </w:rPr>
        <w:t xml:space="preserve"> </w:t>
      </w:r>
      <w:r w:rsidR="00992042" w:rsidRPr="00FF1355">
        <w:rPr>
          <w:i/>
          <w:color w:val="auto"/>
          <w:sz w:val="23"/>
          <w:szCs w:val="23"/>
        </w:rPr>
        <w:t xml:space="preserve">Indukovaný nebo oční </w:t>
      </w:r>
      <w:proofErr w:type="spellStart"/>
      <w:r w:rsidR="000E51F9" w:rsidRPr="00FF1355">
        <w:rPr>
          <w:i/>
          <w:color w:val="auto"/>
          <w:sz w:val="23"/>
          <w:szCs w:val="23"/>
        </w:rPr>
        <w:t>myo</w:t>
      </w:r>
      <w:r w:rsidR="00992042" w:rsidRPr="00FF1355">
        <w:rPr>
          <w:i/>
          <w:color w:val="auto"/>
          <w:sz w:val="23"/>
          <w:szCs w:val="23"/>
        </w:rPr>
        <w:t>klonus</w:t>
      </w:r>
      <w:proofErr w:type="spellEnd"/>
      <w:r w:rsidR="00992042" w:rsidRPr="00FF1355">
        <w:rPr>
          <w:i/>
          <w:color w:val="auto"/>
          <w:sz w:val="23"/>
          <w:szCs w:val="23"/>
        </w:rPr>
        <w:t xml:space="preserve"> s agitovaností a pocením</w:t>
      </w:r>
    </w:p>
    <w:p w:rsidR="00D2293E" w:rsidRPr="00FF1355" w:rsidRDefault="00D2293E" w:rsidP="00D2293E">
      <w:pPr>
        <w:pStyle w:val="Default"/>
        <w:spacing w:after="44"/>
        <w:rPr>
          <w:i/>
          <w:color w:val="auto"/>
          <w:sz w:val="23"/>
          <w:szCs w:val="23"/>
        </w:rPr>
      </w:pPr>
      <w:r w:rsidRPr="00FF1355">
        <w:rPr>
          <w:i/>
          <w:color w:val="auto"/>
          <w:sz w:val="23"/>
          <w:szCs w:val="23"/>
        </w:rPr>
        <w:t xml:space="preserve"> </w:t>
      </w:r>
      <w:r w:rsidR="00BD4E9E">
        <w:rPr>
          <w:i/>
          <w:color w:val="auto"/>
          <w:sz w:val="23"/>
          <w:szCs w:val="23"/>
        </w:rPr>
        <w:t>Tremor</w:t>
      </w:r>
      <w:r w:rsidR="000E51F9" w:rsidRPr="00FF1355">
        <w:rPr>
          <w:i/>
          <w:color w:val="auto"/>
          <w:sz w:val="23"/>
          <w:szCs w:val="23"/>
        </w:rPr>
        <w:t xml:space="preserve"> a </w:t>
      </w:r>
      <w:proofErr w:type="spellStart"/>
      <w:r w:rsidR="000E51F9" w:rsidRPr="00FF1355">
        <w:rPr>
          <w:i/>
          <w:color w:val="auto"/>
          <w:sz w:val="23"/>
          <w:szCs w:val="23"/>
        </w:rPr>
        <w:t>hyperreflexie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D2293E" w:rsidP="00D2293E">
      <w:pPr>
        <w:pStyle w:val="Default"/>
        <w:rPr>
          <w:i/>
          <w:color w:val="auto"/>
          <w:sz w:val="23"/>
          <w:szCs w:val="23"/>
        </w:rPr>
      </w:pPr>
      <w:r w:rsidRPr="00FF1355">
        <w:rPr>
          <w:i/>
          <w:color w:val="auto"/>
          <w:sz w:val="23"/>
          <w:szCs w:val="23"/>
        </w:rPr>
        <w:t xml:space="preserve"> </w:t>
      </w:r>
      <w:r w:rsidRPr="00FF1355">
        <w:rPr>
          <w:i/>
          <w:iCs/>
          <w:color w:val="auto"/>
          <w:sz w:val="23"/>
          <w:szCs w:val="23"/>
        </w:rPr>
        <w:t>Hypertoni</w:t>
      </w:r>
      <w:r w:rsidR="000E51F9" w:rsidRPr="00FF1355">
        <w:rPr>
          <w:i/>
          <w:iCs/>
          <w:color w:val="auto"/>
          <w:sz w:val="23"/>
          <w:szCs w:val="23"/>
        </w:rPr>
        <w:t>e</w:t>
      </w:r>
      <w:r w:rsidRPr="00FF1355">
        <w:rPr>
          <w:i/>
          <w:iCs/>
          <w:color w:val="auto"/>
          <w:sz w:val="23"/>
          <w:szCs w:val="23"/>
        </w:rPr>
        <w:t xml:space="preserve"> a </w:t>
      </w:r>
      <w:r w:rsidR="000E51F9" w:rsidRPr="00FF1355">
        <w:rPr>
          <w:i/>
          <w:iCs/>
          <w:color w:val="auto"/>
          <w:sz w:val="23"/>
          <w:szCs w:val="23"/>
        </w:rPr>
        <w:t>zvýšení tělesné teploty</w:t>
      </w:r>
      <w:r w:rsidRPr="00FF1355">
        <w:rPr>
          <w:i/>
          <w:iCs/>
          <w:color w:val="auto"/>
          <w:sz w:val="23"/>
          <w:szCs w:val="23"/>
        </w:rPr>
        <w:t xml:space="preserve"> &gt; 38 °C a</w:t>
      </w:r>
      <w:r w:rsidR="000E51F9" w:rsidRPr="00FF1355">
        <w:rPr>
          <w:i/>
          <w:iCs/>
          <w:color w:val="auto"/>
          <w:sz w:val="23"/>
          <w:szCs w:val="23"/>
        </w:rPr>
        <w:t xml:space="preserve"> </w:t>
      </w:r>
      <w:r w:rsidRPr="00FF1355">
        <w:rPr>
          <w:i/>
          <w:iCs/>
          <w:color w:val="auto"/>
          <w:sz w:val="23"/>
          <w:szCs w:val="23"/>
        </w:rPr>
        <w:t>indu</w:t>
      </w:r>
      <w:r w:rsidR="000E51F9" w:rsidRPr="00FF1355">
        <w:rPr>
          <w:i/>
          <w:iCs/>
          <w:color w:val="auto"/>
          <w:sz w:val="23"/>
          <w:szCs w:val="23"/>
        </w:rPr>
        <w:t xml:space="preserve">kovaný nebo oční </w:t>
      </w:r>
      <w:proofErr w:type="spellStart"/>
      <w:r w:rsidR="000E51F9" w:rsidRPr="00FF1355">
        <w:rPr>
          <w:i/>
          <w:iCs/>
          <w:color w:val="auto"/>
          <w:sz w:val="23"/>
          <w:szCs w:val="23"/>
        </w:rPr>
        <w:t>myoklonus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. </w:t>
      </w: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0E51F9" w:rsidP="00D2293E">
      <w:pPr>
        <w:pStyle w:val="Default"/>
        <w:rPr>
          <w:color w:val="auto"/>
          <w:sz w:val="16"/>
          <w:szCs w:val="16"/>
        </w:rPr>
      </w:pPr>
      <w:r w:rsidRPr="00FF1355">
        <w:rPr>
          <w:i/>
          <w:iCs/>
          <w:color w:val="auto"/>
          <w:sz w:val="23"/>
          <w:szCs w:val="23"/>
        </w:rPr>
        <w:t xml:space="preserve">Vysazení </w:t>
      </w:r>
      <w:proofErr w:type="spellStart"/>
      <w:r w:rsidRPr="00FF1355">
        <w:rPr>
          <w:i/>
          <w:iCs/>
          <w:color w:val="auto"/>
          <w:sz w:val="23"/>
          <w:szCs w:val="23"/>
        </w:rPr>
        <w:t>serotonergního</w:t>
      </w:r>
      <w:proofErr w:type="spellEnd"/>
      <w:r w:rsidRPr="00FF1355">
        <w:rPr>
          <w:i/>
          <w:iCs/>
          <w:color w:val="auto"/>
          <w:sz w:val="23"/>
          <w:szCs w:val="23"/>
        </w:rPr>
        <w:t xml:space="preserve"> lé</w:t>
      </w:r>
      <w:r w:rsidR="00A828CF" w:rsidRPr="00FF1355">
        <w:rPr>
          <w:i/>
          <w:iCs/>
          <w:color w:val="auto"/>
          <w:sz w:val="23"/>
          <w:szCs w:val="23"/>
        </w:rPr>
        <w:t>čivého přípravku</w:t>
      </w:r>
      <w:r w:rsidRPr="00FF1355">
        <w:rPr>
          <w:i/>
          <w:iCs/>
          <w:color w:val="auto"/>
          <w:sz w:val="23"/>
          <w:szCs w:val="23"/>
        </w:rPr>
        <w:t xml:space="preserve"> obvykle přináší rychlé zlepšení. Léčba závisí na typu a intenzitě symptomů.</w:t>
      </w:r>
      <w:r w:rsidR="00D2293E" w:rsidRPr="00FF1355">
        <w:rPr>
          <w:i/>
          <w:iCs/>
          <w:color w:val="auto"/>
          <w:sz w:val="23"/>
          <w:szCs w:val="23"/>
        </w:rPr>
        <w:t xml:space="preserve">” </w:t>
      </w:r>
    </w:p>
    <w:p w:rsidR="00D2293E" w:rsidRPr="00FF1355" w:rsidRDefault="00D2293E" w:rsidP="00D2293E">
      <w:pPr>
        <w:pStyle w:val="Default"/>
        <w:rPr>
          <w:color w:val="auto"/>
        </w:rPr>
      </w:pPr>
    </w:p>
    <w:p w:rsidR="00D2293E" w:rsidRPr="00FF1355" w:rsidRDefault="00D2293E" w:rsidP="00D2293E">
      <w:pPr>
        <w:pStyle w:val="Default"/>
        <w:pageBreakBefore/>
        <w:rPr>
          <w:color w:val="auto"/>
          <w:sz w:val="28"/>
          <w:szCs w:val="28"/>
        </w:rPr>
      </w:pPr>
      <w:r w:rsidRPr="00FF1355">
        <w:rPr>
          <w:b/>
          <w:bCs/>
          <w:color w:val="auto"/>
          <w:sz w:val="28"/>
          <w:szCs w:val="28"/>
        </w:rPr>
        <w:t>P</w:t>
      </w:r>
      <w:r w:rsidR="000E51F9" w:rsidRPr="00FF1355">
        <w:rPr>
          <w:b/>
          <w:bCs/>
          <w:color w:val="auto"/>
          <w:sz w:val="28"/>
          <w:szCs w:val="28"/>
        </w:rPr>
        <w:t>IL</w:t>
      </w:r>
      <w:r w:rsidR="004107ED" w:rsidRPr="00FF1355">
        <w:rPr>
          <w:b/>
          <w:bCs/>
          <w:color w:val="auto"/>
          <w:sz w:val="28"/>
          <w:szCs w:val="28"/>
        </w:rPr>
        <w:t xml:space="preserve"> </w:t>
      </w:r>
      <w:r w:rsidRPr="00FF1355">
        <w:rPr>
          <w:b/>
          <w:bCs/>
          <w:color w:val="auto"/>
          <w:sz w:val="28"/>
          <w:szCs w:val="28"/>
        </w:rPr>
        <w:t xml:space="preserve"> </w:t>
      </w:r>
    </w:p>
    <w:p w:rsidR="004107ED" w:rsidRPr="00FF1355" w:rsidRDefault="004107ED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0E51F9" w:rsidP="00D2293E">
      <w:pPr>
        <w:pStyle w:val="Default"/>
        <w:rPr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>Jak se</w:t>
      </w:r>
      <w:r w:rsidR="00D2293E" w:rsidRPr="00FF1355">
        <w:rPr>
          <w:color w:val="auto"/>
          <w:sz w:val="23"/>
          <w:szCs w:val="23"/>
        </w:rPr>
        <w:t xml:space="preserve"> &lt;TRADENAME&gt; </w:t>
      </w:r>
      <w:r w:rsidRPr="00FF1355">
        <w:rPr>
          <w:color w:val="auto"/>
          <w:sz w:val="23"/>
          <w:szCs w:val="23"/>
        </w:rPr>
        <w:t>užívá</w:t>
      </w:r>
    </w:p>
    <w:p w:rsidR="000E51F9" w:rsidRPr="00FF1355" w:rsidRDefault="000E51F9" w:rsidP="00D2293E">
      <w:pPr>
        <w:pStyle w:val="Default"/>
        <w:rPr>
          <w:color w:val="auto"/>
          <w:sz w:val="23"/>
          <w:szCs w:val="23"/>
        </w:rPr>
      </w:pPr>
    </w:p>
    <w:p w:rsidR="00113D44" w:rsidRPr="00FF1355" w:rsidRDefault="00D2293E" w:rsidP="00D2293E">
      <w:pPr>
        <w:pStyle w:val="Default"/>
        <w:rPr>
          <w:i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“</w:t>
      </w:r>
      <w:r w:rsidR="004107ED" w:rsidRPr="00FF1355">
        <w:rPr>
          <w:i/>
          <w:color w:val="auto"/>
          <w:sz w:val="23"/>
          <w:szCs w:val="23"/>
        </w:rPr>
        <w:t xml:space="preserve"> Dávkování</w:t>
      </w:r>
      <w:r w:rsidR="00FF1355">
        <w:rPr>
          <w:i/>
          <w:color w:val="auto"/>
          <w:sz w:val="23"/>
          <w:szCs w:val="23"/>
        </w:rPr>
        <w:t xml:space="preserve"> se upravuje podle</w:t>
      </w:r>
      <w:r w:rsidR="004107ED" w:rsidRPr="00FF1355">
        <w:rPr>
          <w:i/>
          <w:color w:val="auto"/>
          <w:sz w:val="23"/>
          <w:szCs w:val="23"/>
        </w:rPr>
        <w:t xml:space="preserve"> intenzity bolesti a podle individuální citlivosti na bolest. </w:t>
      </w:r>
      <w:r w:rsidR="002C02EB" w:rsidRPr="00FF1355">
        <w:rPr>
          <w:i/>
          <w:color w:val="auto"/>
          <w:sz w:val="23"/>
          <w:szCs w:val="23"/>
        </w:rPr>
        <w:t>K odstranění bolesti by se měla použít nejnižší možná dávka přípravku</w:t>
      </w:r>
      <w:r w:rsidR="00FF1355" w:rsidRPr="00FF1355">
        <w:rPr>
          <w:i/>
          <w:color w:val="auto"/>
          <w:sz w:val="23"/>
          <w:szCs w:val="23"/>
        </w:rPr>
        <w:t xml:space="preserve">. </w:t>
      </w:r>
    </w:p>
    <w:p w:rsidR="00FF1355" w:rsidRPr="00FF1355" w:rsidRDefault="00FF1355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“</w:t>
      </w:r>
      <w:r w:rsidR="004107ED" w:rsidRPr="00FF1355">
        <w:rPr>
          <w:i/>
          <w:iCs/>
          <w:color w:val="auto"/>
          <w:sz w:val="23"/>
          <w:szCs w:val="23"/>
        </w:rPr>
        <w:t>Starší pacienti</w:t>
      </w:r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4107ED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U starších pacientů (nad 75 let) může být prodloužena doba vylučování přípravku. Jestli se Vás to týká, Váš lékař Vám doporučí prodloužení dávkovacího intervalu</w:t>
      </w:r>
      <w:r w:rsidR="00D2293E" w:rsidRPr="00FF1355">
        <w:rPr>
          <w:i/>
          <w:iCs/>
          <w:color w:val="auto"/>
          <w:sz w:val="23"/>
          <w:szCs w:val="23"/>
        </w:rPr>
        <w:t xml:space="preserve">.” </w:t>
      </w:r>
    </w:p>
    <w:p w:rsidR="00113D44" w:rsidRPr="00FF1355" w:rsidRDefault="00113D44" w:rsidP="00D2293E">
      <w:pPr>
        <w:pStyle w:val="Default"/>
        <w:rPr>
          <w:color w:val="auto"/>
          <w:sz w:val="23"/>
          <w:szCs w:val="23"/>
        </w:rPr>
      </w:pP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“</w:t>
      </w:r>
      <w:r w:rsidR="004107ED" w:rsidRPr="00FF1355">
        <w:rPr>
          <w:i/>
          <w:iCs/>
          <w:color w:val="auto"/>
          <w:sz w:val="23"/>
          <w:szCs w:val="23"/>
        </w:rPr>
        <w:t>Závažné onemocnění jater a ledvin</w:t>
      </w:r>
      <w:r w:rsidRPr="00FF1355">
        <w:rPr>
          <w:i/>
          <w:iCs/>
          <w:color w:val="auto"/>
          <w:sz w:val="23"/>
          <w:szCs w:val="23"/>
        </w:rPr>
        <w:t xml:space="preserve"> (</w:t>
      </w:r>
      <w:r w:rsidR="004107ED" w:rsidRPr="00FF1355">
        <w:rPr>
          <w:i/>
          <w:iCs/>
          <w:color w:val="auto"/>
          <w:sz w:val="23"/>
          <w:szCs w:val="23"/>
        </w:rPr>
        <w:t>nedostatečnost</w:t>
      </w:r>
      <w:r w:rsidRPr="00FF1355">
        <w:rPr>
          <w:i/>
          <w:iCs/>
          <w:color w:val="auto"/>
          <w:sz w:val="23"/>
          <w:szCs w:val="23"/>
        </w:rPr>
        <w:t>)/dialy</w:t>
      </w:r>
      <w:r w:rsidR="004107ED" w:rsidRPr="00FF1355">
        <w:rPr>
          <w:i/>
          <w:iCs/>
          <w:color w:val="auto"/>
          <w:sz w:val="23"/>
          <w:szCs w:val="23"/>
        </w:rPr>
        <w:t>zovaní pacienti</w:t>
      </w:r>
      <w:r w:rsidRPr="00FF1355">
        <w:rPr>
          <w:i/>
          <w:iCs/>
          <w:color w:val="auto"/>
          <w:sz w:val="23"/>
          <w:szCs w:val="23"/>
        </w:rPr>
        <w:t xml:space="preserve"> </w:t>
      </w:r>
    </w:p>
    <w:p w:rsidR="00D2293E" w:rsidRPr="00FF1355" w:rsidRDefault="00D2293E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>Pa</w:t>
      </w:r>
      <w:r w:rsidR="004107ED" w:rsidRPr="00FF1355">
        <w:rPr>
          <w:i/>
          <w:iCs/>
          <w:color w:val="auto"/>
          <w:sz w:val="23"/>
          <w:szCs w:val="23"/>
        </w:rPr>
        <w:t xml:space="preserve">cienti se závažnou nedostatečností jater nebo ledvin </w:t>
      </w:r>
      <w:r w:rsidR="00FF1355">
        <w:rPr>
          <w:i/>
          <w:iCs/>
          <w:color w:val="auto"/>
          <w:sz w:val="23"/>
          <w:szCs w:val="23"/>
        </w:rPr>
        <w:t>nesmí léčivý přípravek</w:t>
      </w:r>
      <w:r w:rsidRPr="00FF1355">
        <w:rPr>
          <w:i/>
          <w:iCs/>
          <w:color w:val="auto"/>
          <w:sz w:val="23"/>
          <w:szCs w:val="23"/>
        </w:rPr>
        <w:t xml:space="preserve"> &lt;TRADENAME&gt;</w:t>
      </w:r>
      <w:r w:rsidR="004107ED" w:rsidRPr="00FF1355">
        <w:rPr>
          <w:i/>
          <w:iCs/>
          <w:color w:val="auto"/>
          <w:sz w:val="23"/>
          <w:szCs w:val="23"/>
        </w:rPr>
        <w:t xml:space="preserve"> užívat</w:t>
      </w:r>
      <w:r w:rsidRPr="00FF1355">
        <w:rPr>
          <w:i/>
          <w:iCs/>
          <w:color w:val="auto"/>
          <w:sz w:val="23"/>
          <w:szCs w:val="23"/>
        </w:rPr>
        <w:t>.</w:t>
      </w:r>
      <w:r w:rsidR="004107ED" w:rsidRPr="00FF1355">
        <w:rPr>
          <w:i/>
          <w:iCs/>
          <w:color w:val="auto"/>
          <w:sz w:val="23"/>
          <w:szCs w:val="23"/>
        </w:rPr>
        <w:t xml:space="preserve"> Jestliže máte mírnou nebo středně závažnou </w:t>
      </w:r>
      <w:r w:rsidR="00B83439" w:rsidRPr="00FF1355">
        <w:rPr>
          <w:i/>
          <w:iCs/>
          <w:color w:val="auto"/>
          <w:sz w:val="23"/>
          <w:szCs w:val="23"/>
        </w:rPr>
        <w:t>nedostatečnost</w:t>
      </w:r>
      <w:r w:rsidR="004107ED" w:rsidRPr="00FF1355">
        <w:rPr>
          <w:i/>
          <w:iCs/>
          <w:color w:val="auto"/>
          <w:sz w:val="23"/>
          <w:szCs w:val="23"/>
        </w:rPr>
        <w:t>, Váš lékař Vám může doporučit prodloužení dávkovacího intervalu.</w:t>
      </w:r>
      <w:r w:rsidRPr="00FF1355">
        <w:rPr>
          <w:i/>
          <w:iCs/>
          <w:color w:val="auto"/>
          <w:sz w:val="23"/>
          <w:szCs w:val="23"/>
        </w:rPr>
        <w:t xml:space="preserve">” </w:t>
      </w:r>
    </w:p>
    <w:p w:rsidR="000E51F9" w:rsidRPr="00FF1355" w:rsidRDefault="000E51F9" w:rsidP="00D2293E">
      <w:pPr>
        <w:pStyle w:val="Default"/>
        <w:rPr>
          <w:color w:val="auto"/>
          <w:sz w:val="23"/>
          <w:szCs w:val="23"/>
        </w:rPr>
      </w:pPr>
    </w:p>
    <w:p w:rsidR="000E51F9" w:rsidRPr="00FF1355" w:rsidRDefault="000E51F9" w:rsidP="00D2293E">
      <w:pPr>
        <w:pStyle w:val="Default"/>
        <w:rPr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 xml:space="preserve">Další léčivé přípravky a &lt;TRADENAME&gt; </w:t>
      </w:r>
    </w:p>
    <w:p w:rsidR="00D2293E" w:rsidRPr="00FF1355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 xml:space="preserve"> </w:t>
      </w:r>
    </w:p>
    <w:p w:rsidR="00113D44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color w:val="auto"/>
          <w:sz w:val="23"/>
          <w:szCs w:val="23"/>
        </w:rPr>
        <w:t>“</w:t>
      </w:r>
      <w:r w:rsidR="00113D44" w:rsidRPr="00FF1355">
        <w:rPr>
          <w:color w:val="auto"/>
          <w:sz w:val="23"/>
          <w:szCs w:val="23"/>
        </w:rPr>
        <w:t xml:space="preserve">Riziko nežádoucích účinků je zvýšené: </w:t>
      </w:r>
    </w:p>
    <w:p w:rsidR="00FF1355" w:rsidRPr="00FF1355" w:rsidRDefault="00FF1355" w:rsidP="00D2293E">
      <w:pPr>
        <w:pStyle w:val="Default"/>
        <w:rPr>
          <w:color w:val="auto"/>
          <w:sz w:val="23"/>
          <w:szCs w:val="23"/>
        </w:rPr>
      </w:pPr>
    </w:p>
    <w:p w:rsidR="00D2293E" w:rsidRDefault="00D2293E" w:rsidP="00D2293E">
      <w:pPr>
        <w:pStyle w:val="Default"/>
        <w:spacing w:after="22"/>
        <w:rPr>
          <w:i/>
          <w:iCs/>
          <w:color w:val="auto"/>
          <w:sz w:val="23"/>
          <w:szCs w:val="23"/>
        </w:rPr>
      </w:pPr>
      <w:r w:rsidRPr="00FF1355">
        <w:rPr>
          <w:i/>
          <w:color w:val="auto"/>
          <w:sz w:val="23"/>
          <w:szCs w:val="23"/>
        </w:rPr>
        <w:t xml:space="preserve">- </w:t>
      </w:r>
      <w:r w:rsidR="00113D44" w:rsidRPr="00FF1355">
        <w:rPr>
          <w:i/>
          <w:color w:val="auto"/>
          <w:sz w:val="23"/>
          <w:szCs w:val="23"/>
        </w:rPr>
        <w:t>jestliže užíváte léky, které mohou vyvolat křeče (záchvaty), jako některá antidepresiva nebo antipsychotika. Riziko vyvolání záchvatu se může zvýšit, jestliže s</w:t>
      </w:r>
      <w:r w:rsidR="00FF1355">
        <w:rPr>
          <w:i/>
          <w:color w:val="auto"/>
          <w:sz w:val="23"/>
          <w:szCs w:val="23"/>
        </w:rPr>
        <w:t> těmito léky současně užíváte i</w:t>
      </w:r>
      <w:r w:rsidRPr="00FF1355">
        <w:rPr>
          <w:i/>
          <w:iCs/>
          <w:color w:val="auto"/>
          <w:sz w:val="23"/>
          <w:szCs w:val="23"/>
        </w:rPr>
        <w:t xml:space="preserve"> &lt;TRADENAME&gt;</w:t>
      </w:r>
      <w:r w:rsidR="00113D44" w:rsidRPr="00FF1355">
        <w:rPr>
          <w:i/>
          <w:iCs/>
          <w:color w:val="auto"/>
          <w:sz w:val="23"/>
          <w:szCs w:val="23"/>
        </w:rPr>
        <w:t>.</w:t>
      </w:r>
      <w:r w:rsidRPr="00FF1355">
        <w:rPr>
          <w:i/>
          <w:iCs/>
          <w:color w:val="auto"/>
          <w:sz w:val="23"/>
          <w:szCs w:val="23"/>
        </w:rPr>
        <w:t xml:space="preserve"> </w:t>
      </w:r>
      <w:r w:rsidR="00113D44" w:rsidRPr="00FF1355">
        <w:rPr>
          <w:i/>
          <w:iCs/>
          <w:color w:val="auto"/>
          <w:sz w:val="23"/>
          <w:szCs w:val="23"/>
        </w:rPr>
        <w:t xml:space="preserve">Váš lékař Vám řekne, jestli je užívání </w:t>
      </w:r>
      <w:r w:rsidRPr="00FF1355">
        <w:rPr>
          <w:i/>
          <w:iCs/>
          <w:color w:val="auto"/>
          <w:sz w:val="23"/>
          <w:szCs w:val="23"/>
        </w:rPr>
        <w:t xml:space="preserve">&lt;TRADENAME&gt; </w:t>
      </w:r>
      <w:r w:rsidR="00113D44" w:rsidRPr="00FF1355">
        <w:rPr>
          <w:i/>
          <w:iCs/>
          <w:color w:val="auto"/>
          <w:sz w:val="23"/>
          <w:szCs w:val="23"/>
        </w:rPr>
        <w:t>pro Vás vhodné</w:t>
      </w:r>
      <w:r w:rsidRPr="00FF1355">
        <w:rPr>
          <w:i/>
          <w:iCs/>
          <w:color w:val="auto"/>
          <w:sz w:val="23"/>
          <w:szCs w:val="23"/>
        </w:rPr>
        <w:t xml:space="preserve">. </w:t>
      </w:r>
    </w:p>
    <w:p w:rsidR="00FF1355" w:rsidRPr="00FF1355" w:rsidRDefault="00FF1355" w:rsidP="00D2293E">
      <w:pPr>
        <w:pStyle w:val="Default"/>
        <w:spacing w:after="22"/>
        <w:rPr>
          <w:color w:val="auto"/>
          <w:sz w:val="23"/>
          <w:szCs w:val="23"/>
        </w:rPr>
      </w:pPr>
    </w:p>
    <w:p w:rsidR="00681554" w:rsidRPr="00FF1355" w:rsidRDefault="00D2293E" w:rsidP="00D2293E">
      <w:pPr>
        <w:pStyle w:val="Default"/>
        <w:rPr>
          <w:i/>
          <w:iCs/>
          <w:color w:val="auto"/>
          <w:sz w:val="23"/>
          <w:szCs w:val="23"/>
        </w:rPr>
      </w:pPr>
      <w:r w:rsidRPr="00FF1355">
        <w:rPr>
          <w:rFonts w:ascii="Arial" w:hAnsi="Arial" w:cs="Arial"/>
          <w:color w:val="auto"/>
          <w:sz w:val="23"/>
          <w:szCs w:val="23"/>
        </w:rPr>
        <w:t xml:space="preserve">- </w:t>
      </w:r>
      <w:r w:rsidR="00113D44" w:rsidRPr="00FF1355">
        <w:rPr>
          <w:i/>
          <w:color w:val="auto"/>
          <w:sz w:val="23"/>
          <w:szCs w:val="23"/>
        </w:rPr>
        <w:t>jestliže</w:t>
      </w:r>
      <w:r w:rsidR="00681554" w:rsidRPr="00FF1355">
        <w:rPr>
          <w:i/>
          <w:color w:val="auto"/>
          <w:sz w:val="23"/>
          <w:szCs w:val="23"/>
        </w:rPr>
        <w:t xml:space="preserve"> užíváte určitá antidepresiva</w:t>
      </w:r>
      <w:r w:rsidRPr="00FF1355">
        <w:rPr>
          <w:i/>
          <w:iCs/>
          <w:color w:val="auto"/>
          <w:sz w:val="23"/>
          <w:szCs w:val="23"/>
        </w:rPr>
        <w:t>.</w:t>
      </w:r>
    </w:p>
    <w:p w:rsidR="00D2293E" w:rsidRDefault="00D2293E" w:rsidP="00D2293E">
      <w:pPr>
        <w:pStyle w:val="Default"/>
        <w:rPr>
          <w:color w:val="auto"/>
          <w:sz w:val="23"/>
          <w:szCs w:val="23"/>
        </w:rPr>
      </w:pPr>
      <w:r w:rsidRPr="00FF1355">
        <w:rPr>
          <w:i/>
          <w:iCs/>
          <w:color w:val="auto"/>
          <w:sz w:val="23"/>
          <w:szCs w:val="23"/>
        </w:rPr>
        <w:t xml:space="preserve"> &lt;TRADENAME&gt; </w:t>
      </w:r>
      <w:r w:rsidR="00681554" w:rsidRPr="00FF1355">
        <w:rPr>
          <w:i/>
          <w:iCs/>
          <w:color w:val="auto"/>
          <w:sz w:val="23"/>
          <w:szCs w:val="23"/>
        </w:rPr>
        <w:t xml:space="preserve">a tyto léky  se mohou vzájemně ovlivňovat  a můžou se u Vás projevit příznaky jako bezděčné rytmické svalové stahy, včetně stahů okohybných svalů, neklid, nadměrné pocení, třes, zvýšené reflexy, zvýšení svalového napětí, tělesná teplota nad </w:t>
      </w:r>
      <w:r w:rsidRPr="00FF1355">
        <w:rPr>
          <w:i/>
          <w:iCs/>
          <w:color w:val="auto"/>
          <w:sz w:val="23"/>
          <w:szCs w:val="23"/>
        </w:rPr>
        <w:t>38 °C.”</w:t>
      </w:r>
      <w:r>
        <w:rPr>
          <w:i/>
          <w:iCs/>
          <w:color w:val="auto"/>
          <w:sz w:val="23"/>
          <w:szCs w:val="23"/>
        </w:rPr>
        <w:t xml:space="preserve"> </w:t>
      </w:r>
    </w:p>
    <w:p w:rsidR="006D3BAC" w:rsidRDefault="006D3BAC"/>
    <w:sectPr w:rsidR="006D3BAC" w:rsidSect="00AD40B4">
      <w:pgSz w:w="11906" w:h="17338"/>
      <w:pgMar w:top="1831" w:right="861" w:bottom="630" w:left="98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93E"/>
    <w:rsid w:val="00052304"/>
    <w:rsid w:val="000D72D7"/>
    <w:rsid w:val="000E2D46"/>
    <w:rsid w:val="000E51F9"/>
    <w:rsid w:val="00113D44"/>
    <w:rsid w:val="00247ADF"/>
    <w:rsid w:val="002C02EB"/>
    <w:rsid w:val="002D33D2"/>
    <w:rsid w:val="003A0AEB"/>
    <w:rsid w:val="004107ED"/>
    <w:rsid w:val="00493BD3"/>
    <w:rsid w:val="00681554"/>
    <w:rsid w:val="006D3BAC"/>
    <w:rsid w:val="00707896"/>
    <w:rsid w:val="00743BAA"/>
    <w:rsid w:val="0077648D"/>
    <w:rsid w:val="007F04B7"/>
    <w:rsid w:val="00860C70"/>
    <w:rsid w:val="0097555F"/>
    <w:rsid w:val="00992042"/>
    <w:rsid w:val="00A365F1"/>
    <w:rsid w:val="00A828CF"/>
    <w:rsid w:val="00A85F45"/>
    <w:rsid w:val="00A95108"/>
    <w:rsid w:val="00AA2BF5"/>
    <w:rsid w:val="00B21EB5"/>
    <w:rsid w:val="00B83439"/>
    <w:rsid w:val="00B9060E"/>
    <w:rsid w:val="00BB5FE9"/>
    <w:rsid w:val="00BD4E9E"/>
    <w:rsid w:val="00BE566C"/>
    <w:rsid w:val="00CB0B43"/>
    <w:rsid w:val="00D07AC1"/>
    <w:rsid w:val="00D2293E"/>
    <w:rsid w:val="00E6075F"/>
    <w:rsid w:val="00FD1683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22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7078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78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789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78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0789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7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22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7078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78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789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78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0789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7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491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Kovářová Lucia</dc:creator>
  <cp:lastModifiedBy>Kovářová Lucia</cp:lastModifiedBy>
  <cp:revision>4</cp:revision>
  <dcterms:created xsi:type="dcterms:W3CDTF">2012-09-07T13:30:00Z</dcterms:created>
  <dcterms:modified xsi:type="dcterms:W3CDTF">2012-09-12T08:16:00Z</dcterms:modified>
</cp:coreProperties>
</file>