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2B4DE6">
        <w:rPr>
          <w:rFonts w:ascii="Times New Roman" w:hAnsi="Times New Roman" w:cs="Times New Roman"/>
          <w:b/>
          <w:sz w:val="24"/>
          <w:szCs w:val="24"/>
          <w:lang w:val="cs-CZ"/>
        </w:rPr>
        <w:t xml:space="preserve">Inhibitory protonové pumpy a riziko zlomenin </w:t>
      </w:r>
      <w:r w:rsidRPr="003C5AA9">
        <w:rPr>
          <w:rFonts w:ascii="Times New Roman" w:hAnsi="Times New Roman" w:cs="Times New Roman"/>
          <w:b/>
          <w:sz w:val="24"/>
          <w:szCs w:val="24"/>
          <w:lang w:val="cs-CZ"/>
        </w:rPr>
        <w:t>proximálního konce femuru, distálního konce předloktí a obratlů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(pro přípravky s výdejem na recept)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SOUHRN ÚDAJŮ O PŘÍPRAVKU 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4.4 Zvláštní upozornění a opatření pro použití</w:t>
      </w:r>
    </w:p>
    <w:p w:rsidR="00FB4408" w:rsidRPr="002B4DE6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Inhibitory protonové pumpy, obzvláště pokud jsou podávány ve vysokých dávkách a dlouhodobě (déle než 1 rok), mohou mírně zvyšovat riziko </w:t>
      </w:r>
      <w:r w:rsidRPr="002B4DE6">
        <w:rPr>
          <w:rFonts w:ascii="Times New Roman" w:hAnsi="Times New Roman" w:cs="Times New Roman"/>
          <w:sz w:val="24"/>
          <w:szCs w:val="24"/>
          <w:lang w:val="cs-CZ"/>
        </w:rPr>
        <w:t>zlomenin proximálního konce femuru, distálního konce předloktí a obratlů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zejména 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>u starších osob a osob se známými rizikovými faktory. Podle výsledků observačních studií mohou inhibitory protonové pumpy zvyšovat celkové riziko fraktur o 10-40%. K tomuto zvýšení mohou částečně přispívat jiné rizikové faktory. Pacienti s rizikem osteoporózy mají být adekvátně léčeni a mají mít zajištěn dostatečný přísun vitaminu D a kalcia.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4.8 Nežádoucí účinky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Poruchy svalové a kosterní soustavy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Frekvence (</w:t>
      </w:r>
      <w:r w:rsidR="00EC0296">
        <w:rPr>
          <w:rFonts w:ascii="Times New Roman" w:hAnsi="Times New Roman" w:cs="Times New Roman"/>
          <w:sz w:val="24"/>
          <w:szCs w:val="24"/>
          <w:lang w:val="cs-CZ"/>
        </w:rPr>
        <w:t>méně časté</w:t>
      </w:r>
      <w:bookmarkStart w:id="0" w:name="_GoBack"/>
      <w:bookmarkEnd w:id="0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): fraktury proximálního konce femuru, distálního konce předloktí a obratlů (viz. </w:t>
      </w:r>
      <w:proofErr w:type="gramStart"/>
      <w:r w:rsidRPr="006F47B5">
        <w:rPr>
          <w:rFonts w:ascii="Times New Roman" w:hAnsi="Times New Roman" w:cs="Times New Roman"/>
          <w:sz w:val="24"/>
          <w:szCs w:val="24"/>
          <w:lang w:val="cs-CZ"/>
        </w:rPr>
        <w:t>bod</w:t>
      </w:r>
      <w:proofErr w:type="gram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4.4)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PŘÍBALOVÁ INFORMACE</w:t>
      </w:r>
    </w:p>
    <w:p w:rsidR="00FB4408" w:rsidRPr="006F47B5" w:rsidRDefault="00FB4408" w:rsidP="00FB4408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Pokud užíváte inhibitor protonové pumpy jako je &lt; název  přípravku&gt;  po dobu delší než 1 rok, můžete mít mírně zvýšené riziko zlomeniny krčku stehenní kosti, zápěstí nebo páteře (obratlů).  Sdělte svému lékaři, zda trpíte osteoporózou nebo užíváte kortikosteroidy (mohou také zvyšovat riziko osteoporózy). </w:t>
      </w:r>
    </w:p>
    <w:p w:rsidR="005D09D8" w:rsidRDefault="005D09D8"/>
    <w:sectPr w:rsidR="005D09D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408"/>
    <w:rsid w:val="005D09D8"/>
    <w:rsid w:val="00EC0296"/>
    <w:rsid w:val="00FB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408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408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Jirsová Eva</dc:creator>
  <cp:keywords/>
  <dc:description/>
  <cp:lastModifiedBy>Jirsová Eva</cp:lastModifiedBy>
  <cp:revision>2</cp:revision>
  <dcterms:created xsi:type="dcterms:W3CDTF">2012-04-26T14:33:00Z</dcterms:created>
  <dcterms:modified xsi:type="dcterms:W3CDTF">2012-05-10T11:43:00Z</dcterms:modified>
</cp:coreProperties>
</file>